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040A66" w:rsidRPr="00C36D41">
        <w:rPr>
          <w:rStyle w:val="SinespaciadoCar"/>
          <w:rFonts w:cs="Arial"/>
          <w:b/>
        </w:rPr>
        <w:t>N</w:t>
      </w:r>
      <w:r w:rsidR="00040A66">
        <w:rPr>
          <w:rStyle w:val="SinespaciadoCar"/>
          <w:rFonts w:cs="Arial"/>
          <w:b/>
        </w:rPr>
        <w:t>o</w:t>
      </w:r>
      <w:r w:rsidR="00040A66" w:rsidRPr="00C36D41">
        <w:rPr>
          <w:rStyle w:val="SinespaciadoCar"/>
          <w:rFonts w:cs="Arial"/>
          <w:b/>
        </w:rPr>
        <w:t>. 163 DE 2023 CÁMARA – 255 DE 202</w:t>
      </w:r>
      <w:r w:rsidR="007953C1">
        <w:rPr>
          <w:rStyle w:val="SinespaciadoCar"/>
          <w:rFonts w:cs="Arial"/>
          <w:b/>
        </w:rPr>
        <w:t>2</w:t>
      </w:r>
      <w:bookmarkStart w:id="0" w:name="_GoBack"/>
      <w:bookmarkEnd w:id="0"/>
      <w:r w:rsidR="00040A66" w:rsidRPr="00C36D41">
        <w:rPr>
          <w:rStyle w:val="SinespaciadoCar"/>
          <w:rFonts w:cs="Arial"/>
          <w:b/>
        </w:rPr>
        <w:t xml:space="preserve"> SENADO </w:t>
      </w:r>
      <w:r w:rsidR="00040A66">
        <w:rPr>
          <w:rStyle w:val="SinespaciadoCar"/>
          <w:rFonts w:cs="Arial"/>
          <w:b/>
        </w:rPr>
        <w:t>“</w:t>
      </w:r>
      <w:r w:rsidR="00040A66" w:rsidRPr="009532A5">
        <w:rPr>
          <w:rFonts w:eastAsia="Arial" w:cs="Arial"/>
          <w:b/>
        </w:rPr>
        <w:t>POR MEDIO DEL CUAL SE ESTABLECEN LAS PRINCIPALES LÍNEAS DE GESTIÓN PARA EL ABORDAJE INTERSECTORIAL DE LAS INFECCIONES DE TRANSMISIÓN SEXUAL (ITS), EL VIH/SIDA, LA COINFECCIÓN TB/VIH Y LAS HEPATITIS B Y C EN EL TERRITORIO NACIONAL Y SE DICTAN OTRAS DISPOSICIONES”</w:t>
      </w:r>
      <w:r w:rsidR="00040A66">
        <w:rPr>
          <w:rFonts w:eastAsia="Arial" w:cs="Arial"/>
          <w:b/>
        </w:rPr>
        <w:t>.</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040A66">
        <w:rPr>
          <w:rFonts w:cs="Arial"/>
        </w:rPr>
        <w:t xml:space="preserve">23 </w:t>
      </w:r>
      <w:r w:rsidR="002D1CA6">
        <w:rPr>
          <w:rFonts w:cs="Arial"/>
        </w:rPr>
        <w:t xml:space="preserve">de abril </w:t>
      </w:r>
      <w:r w:rsidR="00344B4D" w:rsidRPr="000550DB">
        <w:rPr>
          <w:rFonts w:cs="Arial"/>
        </w:rPr>
        <w:t>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040A66">
        <w:rPr>
          <w:rFonts w:cs="Arial"/>
        </w:rPr>
        <w:t>40</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464DC8" w:rsidRPr="000550DB" w:rsidRDefault="00464DC8" w:rsidP="000A3260">
      <w:pPr>
        <w:pStyle w:val="Sinespaciado"/>
        <w:rPr>
          <w:rFonts w:cs="Arial"/>
        </w:rPr>
      </w:pPr>
    </w:p>
    <w:p w:rsidR="00657F8F" w:rsidRPr="005E3662" w:rsidRDefault="00657F8F" w:rsidP="00657F8F">
      <w:pPr>
        <w:spacing w:after="160" w:line="240" w:lineRule="exact"/>
        <w:jc w:val="both"/>
        <w:rPr>
          <w:rFonts w:ascii="Arial" w:eastAsia="Times New Roman" w:hAnsi="Arial" w:cs="Arial"/>
          <w:u w:val="single"/>
          <w:lang w:eastAsia="en-US"/>
        </w:rPr>
      </w:pPr>
      <w:r w:rsidRPr="005E3662">
        <w:rPr>
          <w:rFonts w:ascii="Arial" w:eastAsia="Times New Roman" w:hAnsi="Arial" w:cs="Arial"/>
          <w:b/>
        </w:rPr>
        <w:t xml:space="preserve">ARTÍCULO 1°. OBJETO. </w:t>
      </w:r>
      <w:r w:rsidRPr="005E3662">
        <w:rPr>
          <w:rFonts w:ascii="Arial" w:eastAsia="Times New Roman" w:hAnsi="Arial" w:cs="Arial"/>
        </w:rPr>
        <w:t xml:space="preserve">La presente ley tiene por objeto establecer las principales líneas de gestión para el abordaje intersectorial de las Infecciones de Transmisión Sexual (ITS), el VIH/sida, la coinfección TB/VIH y las hepatitis B y C, de forma que se garantice </w:t>
      </w:r>
      <w:r>
        <w:rPr>
          <w:rFonts w:ascii="Arial" w:eastAsia="Times New Roman" w:hAnsi="Arial" w:cs="Arial"/>
        </w:rPr>
        <w:t xml:space="preserve">el acceso a </w:t>
      </w:r>
      <w:r w:rsidRPr="005E3662">
        <w:rPr>
          <w:rFonts w:ascii="Arial" w:eastAsia="Times New Roman" w:hAnsi="Arial" w:cs="Arial"/>
        </w:rPr>
        <w:t xml:space="preserve">la promoción, prevención, diagnóstico, atención, tratamiento, rehabilitación y paliación de las que personas que viven con dichas infecciones o en riesgo de adquirirlas, con especial énfasis en aquellas que se encuentran en contextos de vulnerabilidad. </w:t>
      </w:r>
    </w:p>
    <w:p w:rsidR="00657F8F" w:rsidRPr="005E3662" w:rsidRDefault="00657F8F" w:rsidP="00657F8F">
      <w:pPr>
        <w:spacing w:before="240" w:after="160" w:line="240" w:lineRule="exact"/>
        <w:jc w:val="both"/>
        <w:rPr>
          <w:rFonts w:ascii="Arial" w:eastAsia="Times New Roman" w:hAnsi="Arial" w:cs="Arial"/>
          <w:strike/>
          <w:lang w:eastAsia="en-US"/>
        </w:rPr>
      </w:pPr>
      <w:r w:rsidRPr="005E3662">
        <w:rPr>
          <w:rFonts w:ascii="Arial" w:eastAsia="Times New Roman" w:hAnsi="Arial" w:cs="Arial"/>
          <w:b/>
        </w:rPr>
        <w:t>ARTÍCULO 2°. DE LA GESTIÓN INTEGRAL INTERSECTORIAL.</w:t>
      </w:r>
      <w:r w:rsidRPr="005E3662">
        <w:rPr>
          <w:rFonts w:ascii="Arial" w:eastAsia="Times New Roman" w:hAnsi="Arial" w:cs="Arial"/>
        </w:rPr>
        <w:t xml:space="preserve"> Las entidades públicas del orden nacional y territorial, en el marco de sus competencias, serán corresponsables de la ejecución de programas, acciones y/o estrategias articuladas con miras a la promoción de la salud y prevención de las Infecciones de Transmisión Sexual (ITS), el VIH/sida, la coinfección TB/VIH y las hepatitis B y C en el territorio nacional.</w:t>
      </w:r>
    </w:p>
    <w:p w:rsidR="00983CBA" w:rsidRPr="00202E3D" w:rsidRDefault="00983CBA" w:rsidP="00983CBA">
      <w:pPr>
        <w:spacing w:before="240" w:line="240" w:lineRule="exact"/>
        <w:jc w:val="both"/>
        <w:rPr>
          <w:rFonts w:ascii="Arial" w:eastAsia="Times New Roman" w:hAnsi="Arial" w:cs="Arial"/>
        </w:rPr>
      </w:pPr>
      <w:r w:rsidRPr="00202E3D">
        <w:rPr>
          <w:rFonts w:ascii="Arial" w:eastAsia="Times New Roman" w:hAnsi="Arial" w:cs="Arial"/>
          <w:b/>
        </w:rPr>
        <w:t>ARTÍCULO 3º. OBJETIVOS.</w:t>
      </w:r>
      <w:r w:rsidRPr="00202E3D">
        <w:rPr>
          <w:rFonts w:ascii="Arial" w:eastAsia="Times New Roman" w:hAnsi="Arial" w:cs="Arial"/>
        </w:rPr>
        <w:t xml:space="preserve"> Serán objetivos de la gestión integral intersectorial:</w:t>
      </w:r>
    </w:p>
    <w:p w:rsidR="00983CBA" w:rsidRPr="00202E3D" w:rsidRDefault="00983CBA" w:rsidP="00983CBA">
      <w:pPr>
        <w:spacing w:after="160" w:line="240" w:lineRule="exact"/>
        <w:jc w:val="both"/>
        <w:rPr>
          <w:rFonts w:ascii="Arial" w:eastAsia="Times New Roman" w:hAnsi="Arial" w:cs="Arial"/>
          <w:strike/>
        </w:rPr>
      </w:pPr>
      <w:r w:rsidRPr="00202E3D">
        <w:rPr>
          <w:rFonts w:ascii="Arial" w:eastAsia="Times New Roman" w:hAnsi="Arial" w:cs="Arial"/>
          <w:b/>
        </w:rPr>
        <w:t>1</w:t>
      </w:r>
      <w:r w:rsidRPr="00202E3D">
        <w:rPr>
          <w:rFonts w:ascii="Arial" w:eastAsia="Times New Roman" w:hAnsi="Arial" w:cs="Arial"/>
        </w:rPr>
        <w:t>. Implementar la prevención combinada, desplegando simultánea y oportunamente, estrategias biomédicas, comportamentales y estructurales. Los diferentes sectores involucrados, así como las entidades territoriales del nivel departamental, distrital y municipal implementarán estrategias de prevención combinada frente al VIH/sida, las ITS, la coinfección TB/VIH y las Hepatitis B y C, conforme a las directrices, lineamientos y recomendaciones emitidas por el Ministerio de Salud y Protección Social.</w:t>
      </w:r>
    </w:p>
    <w:p w:rsidR="00983CBA" w:rsidRPr="00202E3D" w:rsidRDefault="00983CBA" w:rsidP="00983CBA">
      <w:pPr>
        <w:spacing w:line="240" w:lineRule="exact"/>
        <w:jc w:val="both"/>
        <w:rPr>
          <w:rFonts w:ascii="Arial" w:hAnsi="Arial" w:cs="Arial"/>
          <w:b/>
        </w:rPr>
      </w:pPr>
      <w:r>
        <w:rPr>
          <w:rStyle w:val="Textoennegrita"/>
          <w:rFonts w:ascii="Arial" w:hAnsi="Arial" w:cs="Arial"/>
          <w:color w:val="111111"/>
          <w:shd w:val="clear" w:color="auto" w:fill="FFFFFF"/>
        </w:rPr>
        <w:t xml:space="preserve">2. </w:t>
      </w:r>
      <w:r w:rsidRPr="00202E3D">
        <w:rPr>
          <w:rStyle w:val="Textoennegrita"/>
          <w:rFonts w:ascii="Arial" w:hAnsi="Arial" w:cs="Arial"/>
          <w:b w:val="0"/>
          <w:color w:val="111111"/>
          <w:shd w:val="clear" w:color="auto" w:fill="FFFFFF"/>
        </w:rPr>
        <w:t>Desarrollar estrategias, planes y proyectos dirigidos a superar el estigma y la discriminación que enfrentan las personas en riesgo o afectadas por el VIH/sida, ITS, coinfección TB/VIH o hepatitis B y C, a fin de promover procesos educativos y de concienciación para reducir la vulnerabilidad ante los eventos prioritarios establecidos en la presente Ley, con el objetivo de erradicar el estigma y la discriminación.</w:t>
      </w:r>
    </w:p>
    <w:p w:rsidR="00983CBA" w:rsidRPr="00202E3D" w:rsidRDefault="00983CBA" w:rsidP="00983CBA">
      <w:pPr>
        <w:spacing w:after="160" w:line="240" w:lineRule="exact"/>
        <w:jc w:val="both"/>
        <w:rPr>
          <w:rFonts w:ascii="Arial" w:eastAsia="Times New Roman" w:hAnsi="Arial" w:cs="Arial"/>
        </w:rPr>
      </w:pPr>
      <w:r w:rsidRPr="00202E3D">
        <w:rPr>
          <w:rFonts w:ascii="Arial" w:eastAsia="Times New Roman" w:hAnsi="Arial" w:cs="Arial"/>
          <w:b/>
          <w:color w:val="000000"/>
        </w:rPr>
        <w:t>3.</w:t>
      </w:r>
      <w:r w:rsidRPr="00202E3D">
        <w:rPr>
          <w:rFonts w:ascii="Arial" w:eastAsia="Times New Roman" w:hAnsi="Arial" w:cs="Arial"/>
          <w:color w:val="000000"/>
        </w:rPr>
        <w:t xml:space="preserve"> Estructurar e implementar procesos de formación profesional en los diferentes sectores </w:t>
      </w:r>
      <w:r w:rsidRPr="00202E3D">
        <w:rPr>
          <w:rFonts w:ascii="Arial" w:eastAsia="Times New Roman" w:hAnsi="Arial" w:cs="Arial"/>
        </w:rPr>
        <w:t xml:space="preserve">como </w:t>
      </w:r>
      <w:r w:rsidRPr="00202E3D">
        <w:rPr>
          <w:rFonts w:ascii="Arial" w:eastAsia="Times New Roman" w:hAnsi="Arial" w:cs="Arial"/>
          <w:color w:val="000000"/>
        </w:rPr>
        <w:t>educación, justicia, salud</w:t>
      </w:r>
      <w:r w:rsidRPr="00202E3D">
        <w:rPr>
          <w:rFonts w:ascii="Arial" w:eastAsia="Times New Roman" w:hAnsi="Arial" w:cs="Arial"/>
        </w:rPr>
        <w:t>, entre otros,</w:t>
      </w:r>
      <w:r w:rsidRPr="00202E3D">
        <w:rPr>
          <w:rFonts w:ascii="Arial" w:eastAsia="Times New Roman" w:hAnsi="Arial" w:cs="Arial"/>
          <w:color w:val="000000"/>
        </w:rPr>
        <w:t xml:space="preserve"> para analizar e intervenir los determinantes sociales que influyen en la aparición de los eventos objeto de la presente Ley.</w:t>
      </w:r>
    </w:p>
    <w:p w:rsidR="00983CBA" w:rsidRPr="00202E3D" w:rsidRDefault="00983CBA" w:rsidP="00983CBA">
      <w:pPr>
        <w:spacing w:after="160" w:line="240" w:lineRule="exact"/>
        <w:jc w:val="both"/>
        <w:rPr>
          <w:rFonts w:ascii="Arial" w:eastAsia="Times New Roman" w:hAnsi="Arial" w:cs="Arial"/>
        </w:rPr>
      </w:pPr>
      <w:r w:rsidRPr="00202E3D">
        <w:rPr>
          <w:rFonts w:ascii="Arial" w:eastAsia="Times New Roman" w:hAnsi="Arial" w:cs="Arial"/>
          <w:b/>
        </w:rPr>
        <w:lastRenderedPageBreak/>
        <w:t>4.</w:t>
      </w:r>
      <w:r w:rsidRPr="00202E3D">
        <w:rPr>
          <w:rFonts w:ascii="Arial" w:eastAsia="Times New Roman" w:hAnsi="Arial" w:cs="Arial"/>
        </w:rPr>
        <w:t xml:space="preserve"> Fortalecer el acceso de la población al diagnóstico oportuno del VIH/sida, las ITS, la coinfección TB/VIH y las hepatitis B y C. </w:t>
      </w:r>
    </w:p>
    <w:p w:rsidR="00983CBA" w:rsidRPr="00202E3D" w:rsidRDefault="00983CBA" w:rsidP="00983CBA">
      <w:pPr>
        <w:spacing w:after="160" w:line="240" w:lineRule="exact"/>
        <w:jc w:val="both"/>
        <w:rPr>
          <w:rFonts w:ascii="Arial" w:eastAsia="Times New Roman" w:hAnsi="Arial" w:cs="Arial"/>
        </w:rPr>
      </w:pPr>
      <w:r w:rsidRPr="00202E3D">
        <w:rPr>
          <w:rFonts w:ascii="Arial" w:eastAsia="Times New Roman" w:hAnsi="Arial" w:cs="Arial"/>
          <w:b/>
        </w:rPr>
        <w:t>5</w:t>
      </w:r>
      <w:r w:rsidRPr="00202E3D">
        <w:rPr>
          <w:rFonts w:ascii="Arial" w:eastAsia="Times New Roman" w:hAnsi="Arial" w:cs="Arial"/>
        </w:rPr>
        <w:t>. Garantizar la atención integral, oportuna y el acceso a tratamiento a las personas diagnosticadas con VIH/sida, ITS, coinfección TB/VIH y las Hepatitis B y C, conforme a lo establecido en las normas, guías, protocolos y lineamientos vigentes.</w:t>
      </w:r>
    </w:p>
    <w:p w:rsidR="00983CBA" w:rsidRPr="00202E3D" w:rsidRDefault="00983CBA" w:rsidP="00983CBA">
      <w:pPr>
        <w:spacing w:after="160" w:line="240" w:lineRule="exact"/>
        <w:jc w:val="both"/>
        <w:rPr>
          <w:rFonts w:ascii="Arial" w:eastAsia="Times New Roman" w:hAnsi="Arial" w:cs="Arial"/>
        </w:rPr>
      </w:pPr>
      <w:r w:rsidRPr="00202E3D">
        <w:rPr>
          <w:rFonts w:ascii="Arial" w:eastAsia="Times New Roman" w:hAnsi="Arial" w:cs="Arial"/>
          <w:b/>
        </w:rPr>
        <w:t>6.</w:t>
      </w:r>
      <w:r w:rsidRPr="00202E3D">
        <w:rPr>
          <w:rFonts w:ascii="Arial" w:eastAsia="Times New Roman" w:hAnsi="Arial" w:cs="Arial"/>
        </w:rPr>
        <w:t xml:space="preserve"> Asegurar la operación de los sistemas de información existentes y desarrollar las herramientas que permitan transitar hacia el reporte de la información en tiempo real.</w:t>
      </w:r>
    </w:p>
    <w:p w:rsidR="00983CBA" w:rsidRPr="00202E3D" w:rsidRDefault="00983CBA" w:rsidP="00983CBA">
      <w:pPr>
        <w:spacing w:after="160" w:line="240" w:lineRule="exact"/>
        <w:jc w:val="both"/>
        <w:rPr>
          <w:rFonts w:ascii="Arial" w:eastAsia="Times New Roman" w:hAnsi="Arial" w:cs="Arial"/>
        </w:rPr>
      </w:pPr>
      <w:r w:rsidRPr="00202E3D">
        <w:rPr>
          <w:rFonts w:ascii="Arial" w:eastAsia="Times New Roman" w:hAnsi="Arial" w:cs="Arial"/>
          <w:b/>
        </w:rPr>
        <w:t>7</w:t>
      </w:r>
      <w:r>
        <w:rPr>
          <w:rFonts w:ascii="Arial" w:eastAsia="Times New Roman" w:hAnsi="Arial" w:cs="Arial"/>
          <w:b/>
        </w:rPr>
        <w:t>.</w:t>
      </w:r>
      <w:r w:rsidRPr="00202E3D">
        <w:rPr>
          <w:rFonts w:ascii="Arial" w:eastAsia="Times New Roman" w:hAnsi="Arial" w:cs="Arial"/>
        </w:rPr>
        <w:t xml:space="preserve"> Garantizar el acceso efectivo a los derechos que le asisten a las personas que viven con VIH/sida, ITS Coinfección TB/VIH, hepatitis B y C para la superación del estigma y la discriminación, el alcance de la igualdad, la equidad y el acceso a la información. La educación y la atención integral serán elementos centrales de dicha gestión. </w:t>
      </w:r>
    </w:p>
    <w:p w:rsidR="00983CBA" w:rsidRPr="00202E3D" w:rsidRDefault="00983CBA" w:rsidP="00983CBA">
      <w:pPr>
        <w:spacing w:after="160" w:line="240" w:lineRule="exact"/>
        <w:jc w:val="both"/>
        <w:rPr>
          <w:rFonts w:ascii="Arial" w:eastAsia="Times New Roman" w:hAnsi="Arial" w:cs="Arial"/>
        </w:rPr>
      </w:pPr>
      <w:r w:rsidRPr="00202E3D">
        <w:rPr>
          <w:rFonts w:ascii="Arial" w:eastAsia="Times New Roman" w:hAnsi="Arial" w:cs="Arial"/>
          <w:b/>
        </w:rPr>
        <w:t>8</w:t>
      </w:r>
      <w:r>
        <w:rPr>
          <w:rFonts w:ascii="Arial" w:eastAsia="Times New Roman" w:hAnsi="Arial" w:cs="Arial"/>
          <w:b/>
        </w:rPr>
        <w:t>.</w:t>
      </w:r>
      <w:r w:rsidRPr="00202E3D">
        <w:rPr>
          <w:rFonts w:ascii="Arial" w:eastAsia="Times New Roman" w:hAnsi="Arial" w:cs="Arial"/>
        </w:rPr>
        <w:t xml:space="preserve"> Fomentar la investigación social y el desarrollo científico, tecnológico y farmacéutico para la prevención, diagnóstico oportuno y atención integral del VIH/sida, las ITS, la coinfección TB/VIH y las hepatitis B y C.</w:t>
      </w:r>
    </w:p>
    <w:p w:rsidR="00657F8F" w:rsidRPr="005E3662" w:rsidRDefault="00983CBA" w:rsidP="00983CBA">
      <w:pPr>
        <w:spacing w:after="160" w:line="240" w:lineRule="exact"/>
        <w:jc w:val="both"/>
        <w:rPr>
          <w:rFonts w:ascii="Arial" w:eastAsia="Times New Roman" w:hAnsi="Arial" w:cs="Arial"/>
          <w:lang w:eastAsia="en-US"/>
        </w:rPr>
      </w:pPr>
      <w:r w:rsidRPr="00202E3D">
        <w:rPr>
          <w:rFonts w:ascii="Arial" w:eastAsia="Times New Roman" w:hAnsi="Arial" w:cs="Arial"/>
          <w:b/>
        </w:rPr>
        <w:t>9</w:t>
      </w:r>
      <w:r>
        <w:rPr>
          <w:rFonts w:ascii="Arial" w:eastAsia="Times New Roman" w:hAnsi="Arial" w:cs="Arial"/>
          <w:b/>
        </w:rPr>
        <w:t>.</w:t>
      </w:r>
      <w:r w:rsidRPr="00202E3D">
        <w:rPr>
          <w:rFonts w:ascii="Arial" w:eastAsia="Times New Roman" w:hAnsi="Arial" w:cs="Arial"/>
        </w:rPr>
        <w:t xml:space="preserve"> Promover la participación y el liderazgo de las comunidades en los componentes biomédico, estructural y comportame</w:t>
      </w:r>
      <w:r>
        <w:rPr>
          <w:rFonts w:ascii="Arial" w:eastAsia="Times New Roman" w:hAnsi="Arial" w:cs="Arial"/>
        </w:rPr>
        <w:t>ntal de la prevención combinada</w:t>
      </w:r>
      <w:r w:rsidR="00657F8F" w:rsidRPr="005E3662">
        <w:rPr>
          <w:rFonts w:ascii="Arial" w:eastAsia="Times New Roman" w:hAnsi="Arial" w:cs="Arial"/>
        </w:rPr>
        <w:t xml:space="preserve">. </w:t>
      </w:r>
    </w:p>
    <w:p w:rsidR="00657F8F" w:rsidRPr="005E3662" w:rsidRDefault="00657F8F" w:rsidP="00657F8F">
      <w:pPr>
        <w:spacing w:line="240" w:lineRule="exact"/>
        <w:jc w:val="both"/>
        <w:rPr>
          <w:rFonts w:ascii="Arial" w:eastAsia="Times New Roman" w:hAnsi="Arial" w:cs="Arial"/>
        </w:rPr>
      </w:pPr>
      <w:r w:rsidRPr="005E3662">
        <w:rPr>
          <w:rFonts w:ascii="Arial" w:eastAsia="Times New Roman" w:hAnsi="Arial" w:cs="Arial"/>
          <w:b/>
        </w:rPr>
        <w:t>ARTÍCULO 4°. LÍNEAS DE GESTIÓN INTEGRAL.</w:t>
      </w:r>
      <w:r w:rsidRPr="005E3662">
        <w:rPr>
          <w:rFonts w:ascii="Arial" w:eastAsia="Times New Roman" w:hAnsi="Arial" w:cs="Arial"/>
        </w:rPr>
        <w:t xml:space="preserve"> Corresponde a las entidades del orden nacional y territorial adelantar las siguientes líneas de gestión correspondientes al sector vinculado</w:t>
      </w:r>
      <w:r w:rsidRPr="005E3662">
        <w:rPr>
          <w:rFonts w:ascii="Arial" w:eastAsia="Times New Roman" w:hAnsi="Arial" w:cs="Arial"/>
          <w:b/>
        </w:rPr>
        <w:t>:</w:t>
      </w:r>
      <w:r w:rsidRPr="005E3662">
        <w:rPr>
          <w:rFonts w:ascii="Arial" w:eastAsia="Times New Roman" w:hAnsi="Arial" w:cs="Arial"/>
        </w:rPr>
        <w:t xml:space="preserve"> </w:t>
      </w:r>
    </w:p>
    <w:p w:rsidR="00657F8F" w:rsidRPr="005E3662" w:rsidRDefault="00657F8F" w:rsidP="00657F8F">
      <w:pPr>
        <w:spacing w:line="240" w:lineRule="exact"/>
        <w:jc w:val="both"/>
        <w:rPr>
          <w:rFonts w:ascii="Arial" w:eastAsia="Times New Roman" w:hAnsi="Arial" w:cs="Arial"/>
          <w:b/>
        </w:rPr>
      </w:pPr>
      <w:r w:rsidRPr="005E3662">
        <w:rPr>
          <w:rFonts w:ascii="Arial" w:eastAsia="Times New Roman" w:hAnsi="Arial" w:cs="Arial"/>
          <w:b/>
        </w:rPr>
        <w:t xml:space="preserve">1. SECTOR SALUD:  </w:t>
      </w:r>
    </w:p>
    <w:p w:rsidR="00657F8F" w:rsidRPr="00016842" w:rsidRDefault="00657F8F" w:rsidP="00FB2026">
      <w:pPr>
        <w:pStyle w:val="Prrafodelista"/>
        <w:numPr>
          <w:ilvl w:val="0"/>
          <w:numId w:val="10"/>
        </w:numPr>
        <w:spacing w:after="160" w:line="240" w:lineRule="exact"/>
        <w:jc w:val="both"/>
        <w:rPr>
          <w:rFonts w:ascii="Arial" w:eastAsia="Times New Roman" w:hAnsi="Arial" w:cs="Arial"/>
        </w:rPr>
      </w:pPr>
      <w:r w:rsidRPr="00016842">
        <w:rPr>
          <w:rFonts w:ascii="Arial" w:eastAsia="Times New Roman" w:hAnsi="Arial" w:cs="Arial"/>
        </w:rPr>
        <w:t xml:space="preserve">Fortalecer las capacidades existentes en el Ministerio de Salud y Protección Social y las </w:t>
      </w:r>
      <w:r w:rsidR="003F4341" w:rsidRPr="00016842">
        <w:rPr>
          <w:rFonts w:ascii="Arial" w:eastAsia="Times New Roman" w:hAnsi="Arial" w:cs="Arial"/>
        </w:rPr>
        <w:t xml:space="preserve">  </w:t>
      </w:r>
      <w:r w:rsidRPr="00016842">
        <w:rPr>
          <w:rFonts w:ascii="Arial" w:eastAsia="Times New Roman" w:hAnsi="Arial" w:cs="Arial"/>
        </w:rPr>
        <w:t>entidades territoriales a través de un Programa Nacional y Territorial de VIH/sida, Hepatitis B y C e ITS con énfasis en la atención integral, incluyendo la de la sífilis gestacional y congénita, la coinfección TB/VIH y las hepatitis B y C.</w:t>
      </w:r>
    </w:p>
    <w:p w:rsidR="00E25D64" w:rsidRDefault="00E25D64" w:rsidP="00E25D64">
      <w:pPr>
        <w:pStyle w:val="Prrafodelista"/>
        <w:pBdr>
          <w:top w:val="nil"/>
          <w:left w:val="nil"/>
          <w:bottom w:val="nil"/>
          <w:right w:val="nil"/>
          <w:between w:val="nil"/>
        </w:pBdr>
        <w:spacing w:line="240" w:lineRule="exact"/>
        <w:jc w:val="both"/>
        <w:rPr>
          <w:rFonts w:ascii="Arial" w:eastAsia="Times New Roman" w:hAnsi="Arial" w:cs="Arial"/>
        </w:rPr>
      </w:pPr>
    </w:p>
    <w:p w:rsidR="00657F8F" w:rsidRPr="00016842" w:rsidRDefault="00657F8F" w:rsidP="00E25D64">
      <w:pPr>
        <w:pStyle w:val="Prrafodelista"/>
        <w:pBdr>
          <w:top w:val="nil"/>
          <w:left w:val="nil"/>
          <w:bottom w:val="nil"/>
          <w:right w:val="nil"/>
          <w:between w:val="nil"/>
        </w:pBdr>
        <w:spacing w:line="240" w:lineRule="exact"/>
        <w:jc w:val="both"/>
        <w:rPr>
          <w:rFonts w:ascii="Arial" w:eastAsia="Times New Roman" w:hAnsi="Arial" w:cs="Arial"/>
        </w:rPr>
      </w:pPr>
      <w:r w:rsidRPr="00016842">
        <w:rPr>
          <w:rFonts w:ascii="Arial" w:eastAsia="Times New Roman" w:hAnsi="Arial" w:cs="Arial"/>
        </w:rPr>
        <w:t>El programa Nacional de prevención y control de las ITS- VIH/sida, coinfección TB/VIH y hepatitis B y C, podrá realizar negociaciones o compras centralizadas de insumos preventivos tales como preservativos</w:t>
      </w:r>
      <w:r w:rsidR="004236FC" w:rsidRPr="00016842">
        <w:rPr>
          <w:rFonts w:ascii="Arial" w:eastAsia="Times New Roman" w:hAnsi="Arial" w:cs="Arial"/>
        </w:rPr>
        <w:t xml:space="preserve"> femeninos y masculinos</w:t>
      </w:r>
      <w:r w:rsidRPr="00016842">
        <w:rPr>
          <w:rFonts w:ascii="Arial" w:eastAsia="Times New Roman" w:hAnsi="Arial" w:cs="Arial"/>
        </w:rPr>
        <w:t xml:space="preserve">, pruebas rápidas, incluyendo el autotest, profilaxis preexposición y postexposición, kits de inyección de menor riesgo, medicamentos para proyectos de tratamiento de sobredosis y sustitución de opioides, entre otros, para ampliar la cobertura de oferta preventiva del sistema de salud en acciones de tipo colectivo o comunitario. </w:t>
      </w:r>
    </w:p>
    <w:p w:rsidR="00E25D64" w:rsidRDefault="00E25D64" w:rsidP="00E25D64">
      <w:pPr>
        <w:pStyle w:val="Prrafodelista"/>
        <w:pBdr>
          <w:top w:val="nil"/>
          <w:left w:val="nil"/>
          <w:bottom w:val="nil"/>
          <w:right w:val="nil"/>
          <w:between w:val="nil"/>
        </w:pBdr>
        <w:spacing w:line="240" w:lineRule="exact"/>
        <w:jc w:val="both"/>
        <w:rPr>
          <w:rFonts w:ascii="Arial" w:eastAsia="Times New Roman" w:hAnsi="Arial" w:cs="Arial"/>
        </w:rPr>
      </w:pPr>
    </w:p>
    <w:p w:rsidR="00657F8F" w:rsidRDefault="00657F8F" w:rsidP="00E25D64">
      <w:pPr>
        <w:pStyle w:val="Prrafodelista"/>
        <w:pBdr>
          <w:top w:val="nil"/>
          <w:left w:val="nil"/>
          <w:bottom w:val="nil"/>
          <w:right w:val="nil"/>
          <w:between w:val="nil"/>
        </w:pBdr>
        <w:spacing w:line="240" w:lineRule="exact"/>
        <w:jc w:val="both"/>
        <w:rPr>
          <w:rFonts w:ascii="Arial" w:eastAsia="Times New Roman" w:hAnsi="Arial" w:cs="Arial"/>
        </w:rPr>
      </w:pPr>
      <w:r w:rsidRPr="00016842">
        <w:rPr>
          <w:rFonts w:ascii="Arial" w:eastAsia="Times New Roman" w:hAnsi="Arial" w:cs="Arial"/>
        </w:rPr>
        <w:t>La ADRES, o quien haga sus veces, deberá definir los mecanismos que permitan el flujo de recursos desde las diferentes fuentes involucradas.</w:t>
      </w:r>
    </w:p>
    <w:p w:rsidR="00E25D64" w:rsidRPr="00016842" w:rsidRDefault="00E25D64" w:rsidP="00E25D64">
      <w:pPr>
        <w:pStyle w:val="Prrafodelista"/>
        <w:pBdr>
          <w:top w:val="nil"/>
          <w:left w:val="nil"/>
          <w:bottom w:val="nil"/>
          <w:right w:val="nil"/>
          <w:between w:val="nil"/>
        </w:pBdr>
        <w:spacing w:line="240" w:lineRule="exact"/>
        <w:jc w:val="both"/>
        <w:rPr>
          <w:rFonts w:ascii="Arial" w:eastAsia="Times New Roman" w:hAnsi="Arial" w:cs="Arial"/>
        </w:rPr>
      </w:pPr>
    </w:p>
    <w:p w:rsidR="00BF7E67" w:rsidRDefault="00657F8F" w:rsidP="00FB2026">
      <w:pPr>
        <w:pStyle w:val="Prrafodelista"/>
        <w:numPr>
          <w:ilvl w:val="0"/>
          <w:numId w:val="10"/>
        </w:numPr>
        <w:spacing w:line="240" w:lineRule="exact"/>
        <w:jc w:val="both"/>
        <w:rPr>
          <w:rFonts w:ascii="Arial" w:eastAsia="Times New Roman" w:hAnsi="Arial" w:cs="Arial"/>
        </w:rPr>
      </w:pPr>
      <w:r w:rsidRPr="00016842">
        <w:rPr>
          <w:rFonts w:ascii="Arial" w:eastAsia="Times New Roman" w:hAnsi="Arial" w:cs="Arial"/>
        </w:rPr>
        <w:t>Coordinar el sistema de información integral y oportuna, que permita</w:t>
      </w:r>
      <w:r w:rsidRPr="00016842">
        <w:rPr>
          <w:rFonts w:ascii="Arial" w:hAnsi="Arial" w:cs="Arial"/>
        </w:rPr>
        <w:t xml:space="preserve"> </w:t>
      </w:r>
      <w:r w:rsidRPr="00016842">
        <w:rPr>
          <w:rFonts w:ascii="Arial" w:eastAsia="Times New Roman" w:hAnsi="Arial" w:cs="Arial"/>
        </w:rPr>
        <w:t>el análisis epidemiológico, la actualización de la información y el seguimiento de los casos.</w:t>
      </w:r>
    </w:p>
    <w:p w:rsidR="00657F8F" w:rsidRPr="00016842" w:rsidRDefault="00657F8F" w:rsidP="00BF7E67">
      <w:pPr>
        <w:pStyle w:val="Prrafodelista"/>
        <w:spacing w:line="240" w:lineRule="exact"/>
        <w:jc w:val="both"/>
        <w:rPr>
          <w:rFonts w:ascii="Arial" w:eastAsia="Times New Roman" w:hAnsi="Arial" w:cs="Arial"/>
        </w:rPr>
      </w:pPr>
      <w:r w:rsidRPr="00016842">
        <w:rPr>
          <w:rFonts w:ascii="Arial" w:eastAsia="Times New Roman" w:hAnsi="Arial" w:cs="Arial"/>
        </w:rPr>
        <w:t xml:space="preserve"> </w:t>
      </w:r>
    </w:p>
    <w:p w:rsidR="00657F8F" w:rsidRPr="003C4594" w:rsidRDefault="00657F8F" w:rsidP="00FB2026">
      <w:pPr>
        <w:pStyle w:val="Prrafodelista"/>
        <w:numPr>
          <w:ilvl w:val="0"/>
          <w:numId w:val="10"/>
        </w:numPr>
        <w:spacing w:after="160" w:line="240" w:lineRule="exact"/>
        <w:jc w:val="both"/>
        <w:rPr>
          <w:rFonts w:ascii="Arial" w:eastAsia="Times New Roman" w:hAnsi="Arial" w:cs="Arial"/>
        </w:rPr>
      </w:pPr>
      <w:r w:rsidRPr="00016842">
        <w:rPr>
          <w:rFonts w:ascii="Arial" w:eastAsia="Times New Roman" w:hAnsi="Arial" w:cs="Arial"/>
        </w:rPr>
        <w:t>Direccionar las acciones de política pública orientadas a favorecer la generación del conocimiento, la sostenibilidad de la cooperación internacional y la generación de capacidades del talento humano en salud y organizaciones de base comunitaria para la respues</w:t>
      </w:r>
      <w:r w:rsidR="00BF7E67">
        <w:rPr>
          <w:rFonts w:ascii="Arial" w:eastAsia="Times New Roman" w:hAnsi="Arial" w:cs="Arial"/>
        </w:rPr>
        <w:t>ta nacional ante estos eventos.</w:t>
      </w:r>
    </w:p>
    <w:p w:rsidR="003C4594" w:rsidRPr="003C4594" w:rsidRDefault="003C4594" w:rsidP="003C4594">
      <w:pPr>
        <w:pStyle w:val="Prrafodelista"/>
        <w:pBdr>
          <w:top w:val="nil"/>
          <w:left w:val="nil"/>
          <w:bottom w:val="nil"/>
          <w:right w:val="nil"/>
          <w:between w:val="nil"/>
        </w:pBdr>
        <w:spacing w:after="160" w:line="240" w:lineRule="exact"/>
        <w:jc w:val="both"/>
        <w:rPr>
          <w:rFonts w:ascii="Arial" w:eastAsia="Times New Roman" w:hAnsi="Arial" w:cs="Arial"/>
          <w:color w:val="000000"/>
          <w:lang w:val="es-ES_tradnl"/>
        </w:rPr>
      </w:pPr>
    </w:p>
    <w:p w:rsidR="00BF7E67" w:rsidRPr="00BF7E67" w:rsidRDefault="00657F8F" w:rsidP="00FB2026">
      <w:pPr>
        <w:pStyle w:val="Prrafodelista"/>
        <w:numPr>
          <w:ilvl w:val="0"/>
          <w:numId w:val="10"/>
        </w:numPr>
        <w:pBdr>
          <w:top w:val="nil"/>
          <w:left w:val="nil"/>
          <w:bottom w:val="nil"/>
          <w:right w:val="nil"/>
          <w:between w:val="nil"/>
        </w:pBdr>
        <w:spacing w:after="160" w:line="240" w:lineRule="exact"/>
        <w:jc w:val="both"/>
        <w:rPr>
          <w:rFonts w:ascii="Arial" w:eastAsia="Times New Roman" w:hAnsi="Arial" w:cs="Arial"/>
          <w:color w:val="000000"/>
          <w:lang w:val="es-ES_tradnl"/>
        </w:rPr>
      </w:pPr>
      <w:r w:rsidRPr="00016842">
        <w:rPr>
          <w:rFonts w:ascii="Arial" w:eastAsia="Times New Roman" w:hAnsi="Arial" w:cs="Arial"/>
          <w:color w:val="000000"/>
        </w:rPr>
        <w:t>Generar planes, programas y estrategias para la eliminación de las Hepatitis B y C, con miras al cumplimiento de los objetivos trazados por la Organización Mundial de la Salud para el año 2030.</w:t>
      </w:r>
    </w:p>
    <w:p w:rsidR="00EB6282" w:rsidRPr="00EB6282" w:rsidRDefault="00657F8F" w:rsidP="00FB2026">
      <w:pPr>
        <w:pStyle w:val="Prrafodelista"/>
        <w:numPr>
          <w:ilvl w:val="0"/>
          <w:numId w:val="10"/>
        </w:numPr>
        <w:pBdr>
          <w:top w:val="nil"/>
          <w:left w:val="nil"/>
          <w:bottom w:val="nil"/>
          <w:right w:val="nil"/>
          <w:between w:val="nil"/>
        </w:pBdr>
        <w:spacing w:after="160" w:line="240" w:lineRule="exact"/>
        <w:jc w:val="both"/>
        <w:rPr>
          <w:rFonts w:ascii="Arial" w:eastAsia="Times New Roman" w:hAnsi="Arial" w:cs="Arial"/>
          <w:color w:val="000000"/>
          <w:lang w:val="es-ES_tradnl"/>
        </w:rPr>
      </w:pPr>
      <w:r w:rsidRPr="00016842">
        <w:rPr>
          <w:rFonts w:ascii="Arial" w:eastAsia="Times New Roman" w:hAnsi="Arial" w:cs="Arial"/>
        </w:rPr>
        <w:lastRenderedPageBreak/>
        <w:t xml:space="preserve">Garantizar </w:t>
      </w:r>
      <w:r w:rsidRPr="00016842">
        <w:rPr>
          <w:rFonts w:ascii="Arial" w:eastAsia="Times New Roman" w:hAnsi="Arial" w:cs="Arial"/>
          <w:color w:val="000000"/>
        </w:rPr>
        <w:t xml:space="preserve">el acceso continuo y oportuno a la atención integral del VIH/sida y las hepatitis B y C, incluyendo el tratamiento farmacológico, a las personas independientemente de su </w:t>
      </w:r>
      <w:r w:rsidRPr="00016842">
        <w:rPr>
          <w:rFonts w:ascii="Arial" w:eastAsia="Times New Roman" w:hAnsi="Arial" w:cs="Arial"/>
        </w:rPr>
        <w:t>afiliación</w:t>
      </w:r>
      <w:r w:rsidRPr="00016842">
        <w:rPr>
          <w:rFonts w:ascii="Arial" w:eastAsia="Times New Roman" w:hAnsi="Arial" w:cs="Arial"/>
          <w:color w:val="000000"/>
        </w:rPr>
        <w:t xml:space="preserve"> o </w:t>
      </w:r>
      <w:r w:rsidRPr="00016842">
        <w:rPr>
          <w:rFonts w:ascii="Arial" w:eastAsia="Times New Roman" w:hAnsi="Arial" w:cs="Arial"/>
        </w:rPr>
        <w:t>vinculación</w:t>
      </w:r>
      <w:r w:rsidRPr="00016842">
        <w:rPr>
          <w:rFonts w:ascii="Arial" w:eastAsia="Times New Roman" w:hAnsi="Arial" w:cs="Arial"/>
          <w:color w:val="000000"/>
        </w:rPr>
        <w:t xml:space="preserve"> al sistema de salud, estableciendo vigilancia y control respecto a los incumplimientos relacionados.</w:t>
      </w:r>
    </w:p>
    <w:p w:rsidR="00EB6282" w:rsidRPr="00EB6282" w:rsidRDefault="00EB6282" w:rsidP="00EB6282">
      <w:pPr>
        <w:pStyle w:val="Prrafodelista"/>
        <w:pBdr>
          <w:top w:val="nil"/>
          <w:left w:val="nil"/>
          <w:bottom w:val="nil"/>
          <w:right w:val="nil"/>
          <w:between w:val="nil"/>
        </w:pBdr>
        <w:spacing w:after="160" w:line="240" w:lineRule="exact"/>
        <w:jc w:val="both"/>
        <w:rPr>
          <w:rFonts w:ascii="Arial" w:eastAsia="Times New Roman" w:hAnsi="Arial" w:cs="Arial"/>
          <w:color w:val="000000"/>
          <w:lang w:val="es-ES_tradnl"/>
        </w:rPr>
      </w:pPr>
    </w:p>
    <w:p w:rsidR="00657F8F" w:rsidRPr="00EB6282" w:rsidRDefault="00657F8F" w:rsidP="00FB2026">
      <w:pPr>
        <w:pStyle w:val="Prrafodelista"/>
        <w:numPr>
          <w:ilvl w:val="0"/>
          <w:numId w:val="10"/>
        </w:numPr>
        <w:pBdr>
          <w:top w:val="nil"/>
          <w:left w:val="nil"/>
          <w:bottom w:val="nil"/>
          <w:right w:val="nil"/>
          <w:between w:val="nil"/>
        </w:pBdr>
        <w:spacing w:after="160" w:line="240" w:lineRule="exact"/>
        <w:jc w:val="both"/>
        <w:rPr>
          <w:rFonts w:ascii="Arial" w:eastAsia="Times New Roman" w:hAnsi="Arial" w:cs="Arial"/>
          <w:strike/>
          <w:color w:val="000000"/>
          <w:lang w:eastAsia="es-CO"/>
        </w:rPr>
      </w:pPr>
      <w:r w:rsidRPr="00016842">
        <w:rPr>
          <w:rFonts w:ascii="Arial" w:eastAsia="Times New Roman" w:hAnsi="Arial" w:cs="Arial"/>
        </w:rPr>
        <w:t>Promover la eliminación de barreras de acceso a servicios médicos y tratamientos a partir del fomento de las acciones de telesalud, la implementación de canales de atención remota por medio de las tecnologías de información y telecomunicaciones disponibles y la difusión de campañas educativas para la prevención.</w:t>
      </w:r>
    </w:p>
    <w:p w:rsidR="00EB6282" w:rsidRPr="00016842" w:rsidRDefault="00EB6282" w:rsidP="00EB6282">
      <w:pPr>
        <w:pStyle w:val="Prrafodelista"/>
        <w:pBdr>
          <w:top w:val="nil"/>
          <w:left w:val="nil"/>
          <w:bottom w:val="nil"/>
          <w:right w:val="nil"/>
          <w:between w:val="nil"/>
        </w:pBdr>
        <w:spacing w:after="160" w:line="240" w:lineRule="exact"/>
        <w:jc w:val="both"/>
        <w:rPr>
          <w:rFonts w:ascii="Arial" w:eastAsia="Times New Roman" w:hAnsi="Arial" w:cs="Arial"/>
          <w:strike/>
          <w:color w:val="000000"/>
          <w:lang w:eastAsia="es-CO"/>
        </w:rPr>
      </w:pPr>
    </w:p>
    <w:p w:rsidR="00657F8F" w:rsidRPr="00016842" w:rsidRDefault="00657F8F" w:rsidP="00FB2026">
      <w:pPr>
        <w:pStyle w:val="Prrafodelista"/>
        <w:numPr>
          <w:ilvl w:val="0"/>
          <w:numId w:val="10"/>
        </w:numPr>
        <w:pBdr>
          <w:top w:val="nil"/>
          <w:left w:val="nil"/>
          <w:bottom w:val="nil"/>
          <w:right w:val="nil"/>
          <w:between w:val="nil"/>
        </w:pBdr>
        <w:spacing w:after="160" w:line="240" w:lineRule="exact"/>
        <w:jc w:val="both"/>
        <w:rPr>
          <w:rFonts w:ascii="Arial" w:eastAsia="Times New Roman" w:hAnsi="Arial" w:cs="Arial"/>
          <w:color w:val="000000"/>
          <w:lang w:val="es-ES_tradnl"/>
        </w:rPr>
      </w:pPr>
      <w:r w:rsidRPr="00016842">
        <w:rPr>
          <w:rFonts w:ascii="Arial" w:eastAsia="Times New Roman" w:hAnsi="Arial" w:cs="Arial"/>
          <w:color w:val="000000"/>
        </w:rPr>
        <w:t xml:space="preserve">Desarrollar programas o esquemas de acceso prioritario y permanencia en el sistema de salud a las personas migrantes que viven con </w:t>
      </w:r>
      <w:r w:rsidRPr="00016842">
        <w:rPr>
          <w:rFonts w:ascii="Arial" w:eastAsia="Times New Roman" w:hAnsi="Arial" w:cs="Arial"/>
        </w:rPr>
        <w:t>las ITS, el VIH/sida, la coinfección TB/VIH y las hepatitis B y C</w:t>
      </w:r>
      <w:r w:rsidRPr="00016842">
        <w:rPr>
          <w:rFonts w:ascii="Arial" w:eastAsia="Times New Roman" w:hAnsi="Arial" w:cs="Arial"/>
          <w:color w:val="000000"/>
        </w:rPr>
        <w:t>, incluyendo la implementación de acciones preventivas.</w:t>
      </w:r>
    </w:p>
    <w:p w:rsidR="00EB6282" w:rsidRPr="00EB6282" w:rsidRDefault="00EB6282" w:rsidP="00EB6282">
      <w:pPr>
        <w:pStyle w:val="Prrafodelista"/>
        <w:pBdr>
          <w:top w:val="nil"/>
          <w:left w:val="nil"/>
          <w:bottom w:val="nil"/>
          <w:right w:val="nil"/>
          <w:between w:val="nil"/>
        </w:pBdr>
        <w:spacing w:after="160" w:line="240" w:lineRule="exact"/>
        <w:jc w:val="both"/>
        <w:rPr>
          <w:rFonts w:ascii="Arial" w:eastAsia="Times New Roman" w:hAnsi="Arial" w:cs="Arial"/>
          <w:lang w:val="es-ES_tradnl"/>
        </w:rPr>
      </w:pPr>
    </w:p>
    <w:p w:rsidR="00657F8F" w:rsidRPr="00016842" w:rsidRDefault="00657F8F" w:rsidP="00FB2026">
      <w:pPr>
        <w:pStyle w:val="Prrafodelista"/>
        <w:numPr>
          <w:ilvl w:val="0"/>
          <w:numId w:val="10"/>
        </w:numPr>
        <w:pBdr>
          <w:top w:val="nil"/>
          <w:left w:val="nil"/>
          <w:bottom w:val="nil"/>
          <w:right w:val="nil"/>
          <w:between w:val="nil"/>
        </w:pBdr>
        <w:spacing w:after="160" w:line="240" w:lineRule="exact"/>
        <w:jc w:val="both"/>
        <w:rPr>
          <w:rFonts w:ascii="Arial" w:eastAsia="Times New Roman" w:hAnsi="Arial" w:cs="Arial"/>
          <w:lang w:val="es-ES_tradnl"/>
        </w:rPr>
      </w:pPr>
      <w:r w:rsidRPr="00016842">
        <w:rPr>
          <w:rFonts w:ascii="Arial" w:eastAsia="Times New Roman" w:hAnsi="Arial" w:cs="Arial"/>
        </w:rPr>
        <w:t>El Ministerio de Salud y Protección Social igualmente, podrá realizar negociaciones o compras centralizadas de medicamentos ARV para el tratamiento del VIH en casos de desabastecimiento o según lo establezca la regulación vigente, así como de antivirales de acción directa para la hepatitis C. La ADRES, o quien haga sus veces, deberá definir el mecanismo que permita el flujo de recursos desde las diferentes fuentes involucradas.</w:t>
      </w:r>
    </w:p>
    <w:p w:rsidR="00EB6282" w:rsidRPr="00EB6282" w:rsidRDefault="00EB6282" w:rsidP="00EB6282">
      <w:pPr>
        <w:pStyle w:val="Prrafodelista"/>
        <w:pBdr>
          <w:top w:val="nil"/>
          <w:left w:val="nil"/>
          <w:bottom w:val="nil"/>
          <w:right w:val="nil"/>
          <w:between w:val="nil"/>
        </w:pBdr>
        <w:spacing w:after="160" w:line="240" w:lineRule="exact"/>
        <w:jc w:val="both"/>
        <w:rPr>
          <w:rFonts w:ascii="Arial" w:eastAsia="Times New Roman" w:hAnsi="Arial" w:cs="Arial"/>
          <w:color w:val="000000"/>
          <w:lang w:val="es-ES_tradnl"/>
        </w:rPr>
      </w:pPr>
    </w:p>
    <w:p w:rsidR="00657F8F" w:rsidRPr="00016842" w:rsidRDefault="00657F8F" w:rsidP="00FB2026">
      <w:pPr>
        <w:pStyle w:val="Prrafodelista"/>
        <w:numPr>
          <w:ilvl w:val="0"/>
          <w:numId w:val="10"/>
        </w:numPr>
        <w:pBdr>
          <w:top w:val="nil"/>
          <w:left w:val="nil"/>
          <w:bottom w:val="nil"/>
          <w:right w:val="nil"/>
          <w:between w:val="nil"/>
        </w:pBdr>
        <w:spacing w:after="160" w:line="240" w:lineRule="exact"/>
        <w:jc w:val="both"/>
        <w:rPr>
          <w:rFonts w:ascii="Arial" w:eastAsia="Times New Roman" w:hAnsi="Arial" w:cs="Arial"/>
          <w:color w:val="000000"/>
          <w:lang w:val="es-ES_tradnl"/>
        </w:rPr>
      </w:pPr>
      <w:r w:rsidRPr="00016842">
        <w:rPr>
          <w:rFonts w:ascii="Arial" w:eastAsia="Times New Roman" w:hAnsi="Arial" w:cs="Arial"/>
          <w:color w:val="000000"/>
        </w:rPr>
        <w:t xml:space="preserve">Fortalecer los procesos de planeación de los agentes del sistema de salud para la entrega oportuna de insumos como dispositivos médicos, medicamentos, entre otros, para la prevención, diagnóstico o atención integral de los eventos contemplados en la presente Ley.  </w:t>
      </w:r>
    </w:p>
    <w:p w:rsidR="004C5B2F" w:rsidRDefault="004C5B2F" w:rsidP="004C5B2F">
      <w:pPr>
        <w:pStyle w:val="Prrafodelista"/>
        <w:pBdr>
          <w:top w:val="nil"/>
          <w:left w:val="nil"/>
          <w:bottom w:val="nil"/>
          <w:right w:val="nil"/>
          <w:between w:val="nil"/>
        </w:pBdr>
        <w:spacing w:after="160" w:line="240" w:lineRule="exact"/>
        <w:jc w:val="both"/>
        <w:rPr>
          <w:rFonts w:ascii="Arial" w:eastAsia="Times New Roman" w:hAnsi="Arial" w:cs="Arial"/>
          <w:color w:val="000000"/>
        </w:rPr>
      </w:pPr>
    </w:p>
    <w:p w:rsidR="00657F8F" w:rsidRPr="00016842" w:rsidRDefault="00657F8F" w:rsidP="00FB2026">
      <w:pPr>
        <w:pStyle w:val="Prrafodelista"/>
        <w:numPr>
          <w:ilvl w:val="0"/>
          <w:numId w:val="10"/>
        </w:numPr>
        <w:pBdr>
          <w:top w:val="nil"/>
          <w:left w:val="nil"/>
          <w:bottom w:val="nil"/>
          <w:right w:val="nil"/>
          <w:between w:val="nil"/>
        </w:pBdr>
        <w:spacing w:after="160" w:line="240" w:lineRule="exact"/>
        <w:jc w:val="both"/>
        <w:rPr>
          <w:rFonts w:ascii="Arial" w:eastAsia="Times New Roman" w:hAnsi="Arial" w:cs="Arial"/>
          <w:color w:val="000000"/>
        </w:rPr>
      </w:pPr>
      <w:r w:rsidRPr="00016842">
        <w:rPr>
          <w:rFonts w:ascii="Arial" w:eastAsia="Times New Roman" w:hAnsi="Arial" w:cs="Arial"/>
          <w:color w:val="000000"/>
        </w:rPr>
        <w:t>Mantener actualizadas las guías de práctica clínica relativas a la promoción, prevención y atención integral del VIH/sida, las ITS, la Coinfección por TB/VIH y las hepatitis B y C</w:t>
      </w:r>
      <w:r w:rsidRPr="00016842">
        <w:rPr>
          <w:rFonts w:ascii="Arial" w:eastAsia="Times New Roman" w:hAnsi="Arial" w:cs="Arial"/>
        </w:rPr>
        <w:t xml:space="preserve">. Las tecnologías, insumos médicos, tratamientos y terapias incorporadas en las guías de práctica clínica o adicionadas en su proceso de actualización, serán priorizadas en el proceso de análisis para la inclusión en el listado de medicamentos y procedimientos financiados con recursos de la UPC. </w:t>
      </w:r>
    </w:p>
    <w:p w:rsidR="004C5B2F" w:rsidRDefault="004C5B2F" w:rsidP="004C5B2F">
      <w:pPr>
        <w:pStyle w:val="Prrafodelista"/>
        <w:spacing w:after="160" w:line="240" w:lineRule="exact"/>
        <w:jc w:val="both"/>
        <w:rPr>
          <w:rFonts w:ascii="Arial" w:eastAsia="Times New Roman" w:hAnsi="Arial" w:cs="Arial"/>
        </w:rPr>
      </w:pPr>
    </w:p>
    <w:p w:rsidR="00657F8F" w:rsidRPr="00016842" w:rsidRDefault="00657F8F" w:rsidP="00FB2026">
      <w:pPr>
        <w:pStyle w:val="Prrafodelista"/>
        <w:numPr>
          <w:ilvl w:val="0"/>
          <w:numId w:val="10"/>
        </w:numPr>
        <w:spacing w:after="160" w:line="240" w:lineRule="exact"/>
        <w:jc w:val="both"/>
        <w:rPr>
          <w:rFonts w:ascii="Arial" w:eastAsia="Times New Roman" w:hAnsi="Arial" w:cs="Arial"/>
        </w:rPr>
      </w:pPr>
      <w:r w:rsidRPr="00016842">
        <w:rPr>
          <w:rFonts w:ascii="Arial" w:eastAsia="Times New Roman" w:hAnsi="Arial" w:cs="Arial"/>
        </w:rPr>
        <w:t>Garantizar en el marco del Sistema Obligatorio de Garantía de Calidad en Salud la formación continua del talento humano en salud y otro personal, que participe en la atención en todas las fases de la prestación de los eventos priorizados en la presente Ley, que incluya los aspectos clínicos pertinentes, así como el enfoque diferencial y de derechos que promuevan una atención humanizada, respetuosa de los derechos humanos y libre de estigma y discriminación.</w:t>
      </w:r>
    </w:p>
    <w:p w:rsidR="004C5B2F" w:rsidRPr="004C5B2F" w:rsidRDefault="004C5B2F" w:rsidP="004C5B2F">
      <w:pPr>
        <w:pStyle w:val="Prrafodelista"/>
        <w:pBdr>
          <w:top w:val="nil"/>
          <w:left w:val="nil"/>
          <w:bottom w:val="nil"/>
          <w:right w:val="nil"/>
          <w:between w:val="nil"/>
        </w:pBdr>
        <w:spacing w:after="160" w:line="240" w:lineRule="exact"/>
        <w:jc w:val="both"/>
        <w:rPr>
          <w:rFonts w:ascii="Arial" w:eastAsia="Times New Roman" w:hAnsi="Arial" w:cs="Arial"/>
          <w:b/>
          <w:color w:val="000000"/>
          <w:u w:val="single"/>
        </w:rPr>
      </w:pPr>
    </w:p>
    <w:p w:rsidR="00657F8F" w:rsidRPr="004C5B2F" w:rsidRDefault="00657F8F" w:rsidP="00FB2026">
      <w:pPr>
        <w:pStyle w:val="Prrafodelista"/>
        <w:numPr>
          <w:ilvl w:val="0"/>
          <w:numId w:val="10"/>
        </w:numPr>
        <w:pBdr>
          <w:top w:val="nil"/>
          <w:left w:val="nil"/>
          <w:bottom w:val="nil"/>
          <w:right w:val="nil"/>
          <w:between w:val="nil"/>
        </w:pBdr>
        <w:spacing w:after="160" w:line="240" w:lineRule="exact"/>
        <w:jc w:val="both"/>
        <w:rPr>
          <w:rFonts w:ascii="Arial" w:eastAsia="Times New Roman" w:hAnsi="Arial" w:cs="Arial"/>
          <w:b/>
          <w:color w:val="000000"/>
          <w:u w:val="single"/>
        </w:rPr>
      </w:pPr>
      <w:r w:rsidRPr="00016842">
        <w:rPr>
          <w:rFonts w:ascii="Arial" w:eastAsia="Times New Roman" w:hAnsi="Arial" w:cs="Arial"/>
        </w:rPr>
        <w:t>Establecer las condiciones que posibiliten la contratación social de las organizaciones de base comunitaria y organizaciones no gubernamentales para la implementación de acciones de promoción de la salud, prevención de</w:t>
      </w:r>
      <w:r w:rsidRPr="00016842">
        <w:rPr>
          <w:rFonts w:ascii="Arial" w:eastAsia="Times New Roman" w:hAnsi="Arial" w:cs="Arial"/>
          <w:b/>
        </w:rPr>
        <w:t xml:space="preserve"> </w:t>
      </w:r>
      <w:r w:rsidRPr="00016842">
        <w:rPr>
          <w:rFonts w:ascii="Arial" w:eastAsia="Times New Roman" w:hAnsi="Arial" w:cs="Arial"/>
        </w:rPr>
        <w:t>la enfermedad, detección temprana y apoyo a la atención de las personas que viven con los eventos contemplados en este proyecto de Ley.</w:t>
      </w:r>
    </w:p>
    <w:p w:rsidR="004C5B2F" w:rsidRPr="004C5B2F" w:rsidRDefault="004C5B2F" w:rsidP="004C5B2F">
      <w:pPr>
        <w:pStyle w:val="Prrafodelista"/>
        <w:rPr>
          <w:rFonts w:ascii="Arial" w:eastAsia="Times New Roman" w:hAnsi="Arial" w:cs="Arial"/>
          <w:b/>
          <w:color w:val="000000"/>
          <w:u w:val="single"/>
        </w:rPr>
      </w:pPr>
    </w:p>
    <w:p w:rsidR="004C5B2F" w:rsidRPr="00016842" w:rsidRDefault="002C3043" w:rsidP="00FB2026">
      <w:pPr>
        <w:pStyle w:val="Prrafodelista"/>
        <w:numPr>
          <w:ilvl w:val="0"/>
          <w:numId w:val="10"/>
        </w:numPr>
        <w:pBdr>
          <w:top w:val="nil"/>
          <w:left w:val="nil"/>
          <w:bottom w:val="nil"/>
          <w:right w:val="nil"/>
          <w:between w:val="nil"/>
        </w:pBdr>
        <w:spacing w:after="160" w:line="240" w:lineRule="exact"/>
        <w:jc w:val="both"/>
        <w:rPr>
          <w:rFonts w:ascii="Arial" w:eastAsia="Times New Roman" w:hAnsi="Arial" w:cs="Arial"/>
          <w:b/>
          <w:color w:val="000000"/>
          <w:u w:val="single"/>
        </w:rPr>
      </w:pPr>
      <w:r>
        <w:rPr>
          <w:rFonts w:ascii="Arial" w:eastAsia="Times New Roman" w:hAnsi="Arial" w:cs="Arial"/>
          <w:color w:val="000000"/>
        </w:rPr>
        <w:t>Asegurar el suministro ininterrumpido de los tratamientos para las ITS</w:t>
      </w:r>
      <w:r w:rsidR="000A75A2">
        <w:rPr>
          <w:rFonts w:ascii="Arial" w:eastAsia="Times New Roman" w:hAnsi="Arial" w:cs="Arial"/>
          <w:color w:val="000000"/>
        </w:rPr>
        <w:t xml:space="preserve"> de que trata la presente ley,</w:t>
      </w:r>
      <w:r w:rsidR="00D62287">
        <w:rPr>
          <w:rFonts w:ascii="Arial" w:eastAsia="Times New Roman" w:hAnsi="Arial" w:cs="Arial"/>
          <w:color w:val="000000"/>
        </w:rPr>
        <w:t xml:space="preserve"> incluso ante la falta de prescripción</w:t>
      </w:r>
      <w:r w:rsidR="00B01EBD">
        <w:rPr>
          <w:rFonts w:ascii="Arial" w:eastAsia="Times New Roman" w:hAnsi="Arial" w:cs="Arial"/>
          <w:color w:val="000000"/>
        </w:rPr>
        <w:t xml:space="preserve"> m</w:t>
      </w:r>
      <w:r w:rsidR="002726EA">
        <w:rPr>
          <w:rFonts w:ascii="Arial" w:eastAsia="Times New Roman" w:hAnsi="Arial" w:cs="Arial"/>
          <w:color w:val="000000"/>
        </w:rPr>
        <w:t>é</w:t>
      </w:r>
      <w:r w:rsidR="00B01EBD">
        <w:rPr>
          <w:rFonts w:ascii="Arial" w:eastAsia="Times New Roman" w:hAnsi="Arial" w:cs="Arial"/>
          <w:color w:val="000000"/>
        </w:rPr>
        <w:t>dica</w:t>
      </w:r>
      <w:r w:rsidR="002726EA">
        <w:rPr>
          <w:rFonts w:ascii="Arial" w:eastAsia="Times New Roman" w:hAnsi="Arial" w:cs="Arial"/>
          <w:color w:val="000000"/>
        </w:rPr>
        <w:t xml:space="preserve"> actualizada.</w:t>
      </w:r>
      <w:r w:rsidR="00B01EBD">
        <w:rPr>
          <w:rFonts w:ascii="Arial" w:eastAsia="Times New Roman" w:hAnsi="Arial" w:cs="Arial"/>
          <w:color w:val="000000"/>
        </w:rPr>
        <w:t xml:space="preserve"> </w:t>
      </w:r>
    </w:p>
    <w:p w:rsidR="00657F8F" w:rsidRPr="005E3662" w:rsidRDefault="00657F8F" w:rsidP="00657F8F">
      <w:pPr>
        <w:pBdr>
          <w:top w:val="nil"/>
          <w:left w:val="nil"/>
          <w:bottom w:val="nil"/>
          <w:right w:val="nil"/>
          <w:between w:val="nil"/>
        </w:pBdr>
        <w:spacing w:line="240" w:lineRule="exact"/>
        <w:jc w:val="both"/>
        <w:rPr>
          <w:rFonts w:ascii="Arial" w:eastAsia="Times New Roman" w:hAnsi="Arial" w:cs="Arial"/>
          <w:b/>
        </w:rPr>
      </w:pPr>
      <w:r w:rsidRPr="005E3662">
        <w:rPr>
          <w:rFonts w:ascii="Arial" w:eastAsia="Times New Roman" w:hAnsi="Arial" w:cs="Arial"/>
          <w:b/>
        </w:rPr>
        <w:t xml:space="preserve">2. SECTOR EDUCACIÓN: </w:t>
      </w:r>
    </w:p>
    <w:p w:rsidR="00657F8F" w:rsidRPr="005E3662" w:rsidRDefault="00657F8F" w:rsidP="00FB2026">
      <w:pPr>
        <w:pStyle w:val="Prrafodelista"/>
        <w:numPr>
          <w:ilvl w:val="0"/>
          <w:numId w:val="1"/>
        </w:numPr>
        <w:spacing w:after="160" w:line="240" w:lineRule="exact"/>
        <w:jc w:val="both"/>
        <w:rPr>
          <w:rFonts w:ascii="Arial" w:eastAsia="Times New Roman" w:hAnsi="Arial" w:cs="Arial"/>
        </w:rPr>
      </w:pPr>
      <w:r w:rsidRPr="005E3662">
        <w:rPr>
          <w:rFonts w:ascii="Arial" w:eastAsia="Times New Roman" w:hAnsi="Arial" w:cs="Arial"/>
        </w:rPr>
        <w:t xml:space="preserve">Promover el ejercicio de una sexualidad responsable, sana, informada y segura a través de procesos de formación integral en salud sexual y reproductiva acorde al momento del curso de vida de los estudiantes en la niñez, adolescencia y la juventud; así como los </w:t>
      </w:r>
      <w:r w:rsidRPr="005E3662">
        <w:rPr>
          <w:rFonts w:ascii="Arial" w:eastAsia="Times New Roman" w:hAnsi="Arial" w:cs="Arial"/>
        </w:rPr>
        <w:lastRenderedPageBreak/>
        <w:t xml:space="preserve">procesos de formación a docentes y orientadores, en derechos sexuales y reproductivos, apoyándose en el uso de herramientas pedagógicas pertinentes para tales fines. </w:t>
      </w:r>
    </w:p>
    <w:p w:rsidR="002726EA" w:rsidRDefault="002726EA" w:rsidP="002726EA">
      <w:pPr>
        <w:pStyle w:val="Prrafodelista"/>
        <w:spacing w:after="160" w:line="240" w:lineRule="exact"/>
        <w:jc w:val="both"/>
        <w:rPr>
          <w:rFonts w:ascii="Arial" w:eastAsia="Times New Roman" w:hAnsi="Arial" w:cs="Arial"/>
        </w:rPr>
      </w:pPr>
    </w:p>
    <w:p w:rsidR="00657F8F" w:rsidRPr="005E3662" w:rsidRDefault="00657F8F" w:rsidP="00FB2026">
      <w:pPr>
        <w:pStyle w:val="Prrafodelista"/>
        <w:numPr>
          <w:ilvl w:val="0"/>
          <w:numId w:val="1"/>
        </w:numPr>
        <w:spacing w:after="160" w:line="240" w:lineRule="exact"/>
        <w:jc w:val="both"/>
        <w:rPr>
          <w:rFonts w:ascii="Arial" w:eastAsia="Times New Roman" w:hAnsi="Arial" w:cs="Arial"/>
        </w:rPr>
      </w:pPr>
      <w:r w:rsidRPr="005E3662">
        <w:rPr>
          <w:rFonts w:ascii="Arial" w:eastAsia="Times New Roman" w:hAnsi="Arial" w:cs="Arial"/>
        </w:rPr>
        <w:t xml:space="preserve">La educación integral para  sexualidad y derechos sexuales y reproductivos en las instituciones educativas se hará con la participación de toda la comunidad educativa, haciendo énfasis en la promoción de actitudes y comportamientos responsables que permitan el respeto de la dignidad humana, la intimidad, el desarrollo de la autonomía, la toma informada y autónoma de decisiones, la autoestima, los valores de convivencia y el ejercicio de los derechos sexuales y derechos reproductivos; factores que contribuyen a la prevención de las Infecciones de Transmisión Sexual (ITS), incluida la Infección por VIH/sida, las hepatitis B y C, la prevención de embarazos en adolescentes, de las violencias  basadas en género, así como de la morbimortalidad materna. </w:t>
      </w:r>
    </w:p>
    <w:p w:rsidR="00657F8F" w:rsidRPr="005E3662" w:rsidRDefault="00657F8F" w:rsidP="00FB2026">
      <w:pPr>
        <w:numPr>
          <w:ilvl w:val="0"/>
          <w:numId w:val="1"/>
        </w:numPr>
        <w:spacing w:after="160" w:line="240" w:lineRule="exact"/>
        <w:jc w:val="both"/>
        <w:rPr>
          <w:rFonts w:ascii="Arial" w:eastAsia="Times New Roman" w:hAnsi="Arial" w:cs="Arial"/>
        </w:rPr>
      </w:pPr>
      <w:r w:rsidRPr="005E3662">
        <w:rPr>
          <w:rFonts w:ascii="Arial" w:eastAsia="Times New Roman" w:hAnsi="Arial" w:cs="Arial"/>
        </w:rPr>
        <w:t>Desarrollar planes, programas y proyectos que promuevan el respeto por las diferencias, incluyendo las relacionadas con identidad de género, orientación sexual, el ejercicio de la sexualidad, así como la eliminación del estigma y la discriminación en todos los entornos escolares, en atención a lo dispuesto en la Ley 1620 de 2013.</w:t>
      </w:r>
    </w:p>
    <w:p w:rsidR="00657F8F" w:rsidRPr="005E3662" w:rsidRDefault="00657F8F" w:rsidP="00FB2026">
      <w:pPr>
        <w:numPr>
          <w:ilvl w:val="0"/>
          <w:numId w:val="1"/>
        </w:numPr>
        <w:spacing w:after="160" w:line="240" w:lineRule="exact"/>
        <w:jc w:val="both"/>
        <w:rPr>
          <w:rFonts w:ascii="Arial" w:eastAsia="Times New Roman" w:hAnsi="Arial" w:cs="Arial"/>
        </w:rPr>
      </w:pPr>
      <w:r w:rsidRPr="005E3662">
        <w:rPr>
          <w:rFonts w:ascii="Arial" w:eastAsia="Times New Roman" w:hAnsi="Arial" w:cs="Arial"/>
        </w:rPr>
        <w:t xml:space="preserve">Garantizar entornos seguros para las niñas, adolescentes y mujeres, incluyendo políticas y estrategias relacionadas con la eliminación de la violencia basada en género, en las instituciones educativas. </w:t>
      </w:r>
    </w:p>
    <w:p w:rsidR="00657F8F" w:rsidRPr="005E3662" w:rsidRDefault="00657F8F" w:rsidP="00FB2026">
      <w:pPr>
        <w:numPr>
          <w:ilvl w:val="0"/>
          <w:numId w:val="1"/>
        </w:numPr>
        <w:spacing w:line="240" w:lineRule="exact"/>
        <w:jc w:val="both"/>
        <w:rPr>
          <w:rFonts w:ascii="Arial" w:eastAsia="Times New Roman" w:hAnsi="Arial" w:cs="Arial"/>
        </w:rPr>
      </w:pPr>
      <w:r w:rsidRPr="005E3662">
        <w:rPr>
          <w:rFonts w:ascii="Arial" w:eastAsia="Times New Roman" w:hAnsi="Arial" w:cs="Arial"/>
        </w:rPr>
        <w:t>L</w:t>
      </w:r>
      <w:r w:rsidRPr="005E3662">
        <w:rPr>
          <w:rFonts w:ascii="Arial" w:eastAsia="Times New Roman" w:hAnsi="Arial" w:cs="Arial"/>
          <w:color w:val="000000"/>
        </w:rPr>
        <w:t>as Instituciones de educación superior o escuelas de formación técnica que imparten formación de pregrado a profesionales de la salud y auxiliares</w:t>
      </w:r>
      <w:r w:rsidRPr="005E3662">
        <w:rPr>
          <w:rFonts w:ascii="Arial" w:eastAsia="Times New Roman" w:hAnsi="Arial" w:cs="Arial"/>
        </w:rPr>
        <w:t>, en el marco de su autonomía universitaria,</w:t>
      </w:r>
      <w:r w:rsidRPr="005E3662">
        <w:rPr>
          <w:rFonts w:ascii="Arial" w:eastAsia="Times New Roman" w:hAnsi="Arial" w:cs="Arial"/>
          <w:color w:val="000000"/>
        </w:rPr>
        <w:t xml:space="preserve"> propenderán por la inclusión en sus mallas curriculares, de los aspectos básicos en promoción, prevención, atención, diagnóstico, tratamiento, rehabilitación y paliación para las personas vulnerables o que viven con Infecciones de transmisión sexual, con énfasis en sífilis gestacional y congénita, VIH/sida, la coinfección TB/VIH, hepatitis B y C, con enfoque de derechos, de vulnerabilidad, de género y diferencial y de acuerdo con las estrategias propuestas por el Ministerio de Salud y Protección Social.</w:t>
      </w:r>
    </w:p>
    <w:p w:rsidR="00657F8F" w:rsidRPr="005E3662" w:rsidRDefault="00657F8F" w:rsidP="00657F8F">
      <w:pPr>
        <w:spacing w:before="240" w:line="240" w:lineRule="exact"/>
        <w:jc w:val="both"/>
        <w:rPr>
          <w:rFonts w:ascii="Arial" w:eastAsia="Times New Roman" w:hAnsi="Arial" w:cs="Arial"/>
          <w:b/>
        </w:rPr>
      </w:pPr>
      <w:r w:rsidRPr="005E3662">
        <w:rPr>
          <w:rFonts w:ascii="Arial" w:eastAsia="Times New Roman" w:hAnsi="Arial" w:cs="Arial"/>
          <w:b/>
        </w:rPr>
        <w:t>3. SECTOR LABORAL:</w:t>
      </w:r>
    </w:p>
    <w:p w:rsidR="00657F8F" w:rsidRPr="005E3662" w:rsidRDefault="00657F8F" w:rsidP="00FB2026">
      <w:pPr>
        <w:pStyle w:val="Prrafodelista"/>
        <w:numPr>
          <w:ilvl w:val="0"/>
          <w:numId w:val="2"/>
        </w:numPr>
        <w:pBdr>
          <w:top w:val="nil"/>
          <w:left w:val="nil"/>
          <w:bottom w:val="nil"/>
          <w:right w:val="nil"/>
          <w:between w:val="nil"/>
        </w:pBdr>
        <w:spacing w:before="240" w:line="240" w:lineRule="exact"/>
        <w:jc w:val="both"/>
        <w:rPr>
          <w:rFonts w:ascii="Arial" w:eastAsia="Times New Roman" w:hAnsi="Arial" w:cs="Arial"/>
          <w:color w:val="000000"/>
        </w:rPr>
      </w:pPr>
      <w:r w:rsidRPr="005E3662">
        <w:rPr>
          <w:rFonts w:ascii="Arial" w:eastAsia="Times New Roman" w:hAnsi="Arial" w:cs="Arial"/>
        </w:rPr>
        <w:t>Desarrollar</w:t>
      </w:r>
      <w:r w:rsidRPr="005E3662">
        <w:rPr>
          <w:rFonts w:ascii="Arial" w:eastAsia="Times New Roman" w:hAnsi="Arial" w:cs="Arial"/>
          <w:color w:val="000000"/>
        </w:rPr>
        <w:t xml:space="preserve"> planes o proyectos e implementar estrategias que contribuyan al respeto de los derechos laborales de las personas en riesgo de infección o que viven con VIH/sida, ITS, coinfección TB/VIH, Hepatitis B y C, evitando cualquier forma de estigma</w:t>
      </w:r>
      <w:r w:rsidRPr="005E3662">
        <w:rPr>
          <w:rFonts w:ascii="Arial" w:eastAsia="Times New Roman" w:hAnsi="Arial" w:cs="Arial"/>
        </w:rPr>
        <w:t xml:space="preserve"> </w:t>
      </w:r>
      <w:r w:rsidRPr="005E3662">
        <w:rPr>
          <w:rFonts w:ascii="Arial" w:eastAsia="Times New Roman" w:hAnsi="Arial" w:cs="Arial"/>
          <w:color w:val="000000"/>
        </w:rPr>
        <w:t>o discriminación en el ambiente laboral.</w:t>
      </w:r>
    </w:p>
    <w:p w:rsidR="00964C16" w:rsidRPr="00964C16" w:rsidRDefault="00964C16" w:rsidP="00964C16">
      <w:pPr>
        <w:pStyle w:val="Prrafodelista"/>
        <w:pBdr>
          <w:top w:val="nil"/>
          <w:left w:val="nil"/>
          <w:bottom w:val="nil"/>
          <w:right w:val="nil"/>
          <w:between w:val="nil"/>
        </w:pBdr>
        <w:spacing w:before="240" w:line="240" w:lineRule="exact"/>
        <w:jc w:val="both"/>
        <w:rPr>
          <w:rFonts w:ascii="Arial" w:eastAsia="Times New Roman" w:hAnsi="Arial" w:cs="Arial"/>
        </w:rPr>
      </w:pPr>
    </w:p>
    <w:p w:rsidR="00657F8F" w:rsidRPr="005E3662" w:rsidRDefault="00657F8F" w:rsidP="00FB2026">
      <w:pPr>
        <w:pStyle w:val="Prrafodelista"/>
        <w:numPr>
          <w:ilvl w:val="0"/>
          <w:numId w:val="2"/>
        </w:numPr>
        <w:pBdr>
          <w:top w:val="nil"/>
          <w:left w:val="nil"/>
          <w:bottom w:val="nil"/>
          <w:right w:val="nil"/>
          <w:between w:val="nil"/>
        </w:pBdr>
        <w:spacing w:before="240" w:line="240" w:lineRule="exact"/>
        <w:jc w:val="both"/>
        <w:rPr>
          <w:rFonts w:ascii="Arial" w:eastAsia="Times New Roman" w:hAnsi="Arial" w:cs="Arial"/>
        </w:rPr>
      </w:pPr>
      <w:r w:rsidRPr="005E3662">
        <w:rPr>
          <w:rFonts w:ascii="Arial" w:eastAsia="Times New Roman" w:hAnsi="Arial" w:cs="Arial"/>
          <w:color w:val="000000"/>
        </w:rPr>
        <w:t xml:space="preserve">Promover entornos laborales seguros para las personas en riesgo de infección o que viven con algunas de las condiciones priorizadas en la presente Ley, incluyendo estrategias y políticas enfocadas a la prevención de la violencia basada en género, eliminación del estigma y la discriminación, y la socialización de dichas estrategias en los procesos de selección, inducción, entrenamiento y formación continua de los trabajadores y colaboradores. </w:t>
      </w:r>
    </w:p>
    <w:p w:rsidR="00657F8F" w:rsidRPr="005E3662" w:rsidRDefault="00657F8F" w:rsidP="00FB2026">
      <w:pPr>
        <w:numPr>
          <w:ilvl w:val="0"/>
          <w:numId w:val="2"/>
        </w:numPr>
        <w:pBdr>
          <w:top w:val="nil"/>
          <w:left w:val="nil"/>
          <w:bottom w:val="nil"/>
          <w:right w:val="nil"/>
          <w:between w:val="nil"/>
        </w:pBdr>
        <w:spacing w:before="240" w:line="240" w:lineRule="exact"/>
        <w:jc w:val="both"/>
        <w:rPr>
          <w:rFonts w:ascii="Arial" w:eastAsia="Times New Roman" w:hAnsi="Arial" w:cs="Arial"/>
        </w:rPr>
      </w:pPr>
      <w:r w:rsidRPr="005E3662">
        <w:rPr>
          <w:rFonts w:ascii="Arial" w:eastAsia="Times New Roman" w:hAnsi="Arial" w:cs="Arial"/>
          <w:color w:val="000000"/>
        </w:rPr>
        <w:t>Formular estrategias que incentiven la vinculación laboral de personas que viven con VIH/sida</w:t>
      </w:r>
      <w:r w:rsidRPr="005E3662">
        <w:rPr>
          <w:rFonts w:ascii="Arial" w:eastAsia="Times New Roman" w:hAnsi="Arial" w:cs="Arial"/>
        </w:rPr>
        <w:t>.</w:t>
      </w:r>
    </w:p>
    <w:p w:rsidR="00657F8F" w:rsidRPr="005E3662" w:rsidRDefault="00657F8F" w:rsidP="00657F8F">
      <w:pPr>
        <w:pBdr>
          <w:top w:val="nil"/>
          <w:left w:val="nil"/>
          <w:bottom w:val="nil"/>
          <w:right w:val="nil"/>
          <w:between w:val="nil"/>
        </w:pBdr>
        <w:spacing w:before="240" w:line="240" w:lineRule="exact"/>
        <w:jc w:val="both"/>
        <w:rPr>
          <w:rFonts w:ascii="Arial" w:eastAsia="Times New Roman" w:hAnsi="Arial" w:cs="Arial"/>
          <w:b/>
        </w:rPr>
      </w:pPr>
      <w:r w:rsidRPr="005E3662">
        <w:rPr>
          <w:rFonts w:ascii="Arial" w:eastAsia="Times New Roman" w:hAnsi="Arial" w:cs="Arial"/>
          <w:b/>
        </w:rPr>
        <w:t>4. SECTOR JUSTICIA:</w:t>
      </w:r>
    </w:p>
    <w:p w:rsidR="00657F8F" w:rsidRPr="005E3662" w:rsidRDefault="00657F8F" w:rsidP="00FB2026">
      <w:pPr>
        <w:pStyle w:val="Prrafodelista"/>
        <w:numPr>
          <w:ilvl w:val="0"/>
          <w:numId w:val="3"/>
        </w:numPr>
        <w:pBdr>
          <w:top w:val="nil"/>
          <w:left w:val="nil"/>
          <w:bottom w:val="nil"/>
          <w:right w:val="nil"/>
          <w:between w:val="nil"/>
        </w:pBdr>
        <w:spacing w:before="200" w:after="160" w:line="240" w:lineRule="exact"/>
        <w:jc w:val="both"/>
        <w:rPr>
          <w:rFonts w:ascii="Arial" w:eastAsia="Times New Roman" w:hAnsi="Arial" w:cs="Arial"/>
        </w:rPr>
      </w:pPr>
      <w:r w:rsidRPr="005E3662">
        <w:rPr>
          <w:rFonts w:ascii="Arial" w:eastAsia="Times New Roman" w:hAnsi="Arial" w:cs="Arial"/>
        </w:rPr>
        <w:t>Implementar los planes, programas y proyectos de promoción de la salud y de prevención combinada de las ITS, VIH/sida, Coinfección TB/VIH y Hepatitis B y C en todos los centros penitenciarios que operan en el país.</w:t>
      </w:r>
    </w:p>
    <w:p w:rsidR="00776EA0" w:rsidRDefault="00776EA0" w:rsidP="00776EA0">
      <w:pPr>
        <w:pStyle w:val="Prrafodelista"/>
        <w:pBdr>
          <w:top w:val="nil"/>
          <w:left w:val="nil"/>
          <w:bottom w:val="nil"/>
          <w:right w:val="nil"/>
          <w:between w:val="nil"/>
        </w:pBdr>
        <w:spacing w:line="240" w:lineRule="exact"/>
        <w:jc w:val="both"/>
        <w:rPr>
          <w:rFonts w:ascii="Arial" w:eastAsia="Times New Roman" w:hAnsi="Arial" w:cs="Arial"/>
        </w:rPr>
      </w:pPr>
    </w:p>
    <w:p w:rsidR="00657F8F" w:rsidRPr="005E3662" w:rsidRDefault="00657F8F" w:rsidP="00FB2026">
      <w:pPr>
        <w:pStyle w:val="Prrafodelista"/>
        <w:numPr>
          <w:ilvl w:val="0"/>
          <w:numId w:val="3"/>
        </w:numPr>
        <w:pBdr>
          <w:top w:val="nil"/>
          <w:left w:val="nil"/>
          <w:bottom w:val="nil"/>
          <w:right w:val="nil"/>
          <w:between w:val="nil"/>
        </w:pBdr>
        <w:spacing w:line="240" w:lineRule="exact"/>
        <w:jc w:val="both"/>
        <w:rPr>
          <w:rFonts w:ascii="Arial" w:eastAsia="Times New Roman" w:hAnsi="Arial" w:cs="Arial"/>
        </w:rPr>
      </w:pPr>
      <w:r w:rsidRPr="005E3662">
        <w:rPr>
          <w:rFonts w:ascii="Arial" w:eastAsia="Times New Roman" w:hAnsi="Arial" w:cs="Arial"/>
        </w:rPr>
        <w:t xml:space="preserve">Garantizar a través de los servicios de salud carcelario, el manejo integral y continuo de los eventos objeto de la presente ley, incluyendo el acceso a preservativos, profilaxis pre y posexposición, tratamiento antirretroviral, y demás tecnologías que reduzcan los riesgos relacionados, para todas las personas privadas de la libertad, independientemente de su sexo, orientación sexual o identidad de género. </w:t>
      </w:r>
    </w:p>
    <w:p w:rsidR="00657F8F" w:rsidRPr="005E3662" w:rsidRDefault="00657F8F" w:rsidP="00657F8F">
      <w:pPr>
        <w:spacing w:before="240" w:line="240" w:lineRule="exact"/>
        <w:jc w:val="both"/>
        <w:rPr>
          <w:rFonts w:ascii="Arial" w:eastAsia="Times New Roman" w:hAnsi="Arial" w:cs="Arial"/>
          <w:b/>
        </w:rPr>
      </w:pPr>
      <w:r w:rsidRPr="005E3662">
        <w:rPr>
          <w:rFonts w:ascii="Arial" w:eastAsia="Times New Roman" w:hAnsi="Arial" w:cs="Arial"/>
          <w:b/>
        </w:rPr>
        <w:t xml:space="preserve">5. SECTOR INCLUSIÓN SOCIAL, IGUALDAD Y EQUIDAD: </w:t>
      </w:r>
    </w:p>
    <w:p w:rsidR="00657F8F" w:rsidRPr="005E3662" w:rsidRDefault="00657F8F" w:rsidP="00FB2026">
      <w:pPr>
        <w:pStyle w:val="Prrafodelista"/>
        <w:numPr>
          <w:ilvl w:val="0"/>
          <w:numId w:val="4"/>
        </w:numPr>
        <w:pBdr>
          <w:top w:val="nil"/>
          <w:left w:val="nil"/>
          <w:bottom w:val="nil"/>
          <w:right w:val="nil"/>
          <w:between w:val="nil"/>
        </w:pBdr>
        <w:spacing w:before="240" w:line="240" w:lineRule="exact"/>
        <w:jc w:val="both"/>
        <w:rPr>
          <w:rFonts w:ascii="Arial" w:eastAsia="Times New Roman" w:hAnsi="Arial" w:cs="Arial"/>
          <w:color w:val="000000"/>
        </w:rPr>
      </w:pPr>
      <w:r w:rsidRPr="005E3662">
        <w:rPr>
          <w:rFonts w:ascii="Arial" w:eastAsia="Times New Roman" w:hAnsi="Arial" w:cs="Arial"/>
          <w:color w:val="000000"/>
        </w:rPr>
        <w:t xml:space="preserve">Desarrollar estrategias para proveer la </w:t>
      </w:r>
      <w:r w:rsidRPr="005E3662">
        <w:rPr>
          <w:rFonts w:ascii="Arial" w:eastAsia="Times New Roman" w:hAnsi="Arial" w:cs="Arial"/>
        </w:rPr>
        <w:t xml:space="preserve">protección </w:t>
      </w:r>
      <w:r w:rsidRPr="005E3662">
        <w:rPr>
          <w:rFonts w:ascii="Arial" w:eastAsia="Times New Roman" w:hAnsi="Arial" w:cs="Arial"/>
          <w:color w:val="000000"/>
        </w:rPr>
        <w:t>social necesaria</w:t>
      </w:r>
      <w:r w:rsidRPr="005E3662">
        <w:rPr>
          <w:rFonts w:ascii="Arial" w:eastAsia="Times New Roman" w:hAnsi="Arial" w:cs="Arial"/>
        </w:rPr>
        <w:t xml:space="preserve"> a migrantes, personas en condición de desplazamiento forzado, víctimas del conflicto, </w:t>
      </w:r>
      <w:r w:rsidRPr="005E3662">
        <w:rPr>
          <w:rFonts w:ascii="Arial" w:eastAsia="Times New Roman" w:hAnsi="Arial" w:cs="Arial"/>
          <w:color w:val="000000"/>
        </w:rPr>
        <w:t>en</w:t>
      </w:r>
      <w:r w:rsidRPr="005E3662">
        <w:rPr>
          <w:rFonts w:ascii="Arial" w:eastAsia="Times New Roman" w:hAnsi="Arial" w:cs="Arial"/>
        </w:rPr>
        <w:t xml:space="preserve"> situación de pobreza</w:t>
      </w:r>
      <w:r w:rsidRPr="005E3662">
        <w:rPr>
          <w:rFonts w:ascii="Arial" w:eastAsia="Times New Roman" w:hAnsi="Arial" w:cs="Arial"/>
          <w:color w:val="000000"/>
        </w:rPr>
        <w:t>, y demás  personas</w:t>
      </w:r>
      <w:r w:rsidRPr="005E3662">
        <w:rPr>
          <w:rFonts w:ascii="Arial" w:eastAsia="Times New Roman" w:hAnsi="Arial" w:cs="Arial"/>
        </w:rPr>
        <w:t xml:space="preserve"> </w:t>
      </w:r>
      <w:r w:rsidRPr="005E3662">
        <w:rPr>
          <w:rFonts w:ascii="Arial" w:eastAsia="Times New Roman" w:hAnsi="Arial" w:cs="Arial"/>
          <w:color w:val="000000"/>
        </w:rPr>
        <w:t xml:space="preserve">en </w:t>
      </w:r>
      <w:r w:rsidRPr="005E3662">
        <w:rPr>
          <w:rFonts w:ascii="Arial" w:eastAsia="Times New Roman" w:hAnsi="Arial" w:cs="Arial"/>
        </w:rPr>
        <w:t xml:space="preserve">contextos </w:t>
      </w:r>
      <w:r w:rsidRPr="005E3662">
        <w:rPr>
          <w:rFonts w:ascii="Arial" w:eastAsia="Times New Roman" w:hAnsi="Arial" w:cs="Arial"/>
          <w:color w:val="000000"/>
        </w:rPr>
        <w:t xml:space="preserve">de vulnerabilidad, en riesgo de infección o que viven con </w:t>
      </w:r>
      <w:r w:rsidRPr="005E3662">
        <w:rPr>
          <w:rFonts w:ascii="Arial" w:eastAsia="Times New Roman" w:hAnsi="Arial" w:cs="Arial"/>
        </w:rPr>
        <w:t xml:space="preserve">los eventos objeto de la presente ley; </w:t>
      </w:r>
      <w:r w:rsidRPr="005E3662">
        <w:rPr>
          <w:rFonts w:ascii="Arial" w:eastAsia="Times New Roman" w:hAnsi="Arial" w:cs="Arial"/>
          <w:color w:val="000000"/>
        </w:rPr>
        <w:t xml:space="preserve">con el fin de favorecer su reintegración social y económica, a través de una coordinación efectiva entre el Departamento Administrativo para la Prosperidad Social y todos los sectores involucrados en el Plan de Respuesta Nacional. </w:t>
      </w:r>
    </w:p>
    <w:p w:rsidR="00657F8F" w:rsidRPr="005E3662" w:rsidRDefault="00657F8F" w:rsidP="00657F8F">
      <w:pPr>
        <w:pBdr>
          <w:top w:val="nil"/>
          <w:left w:val="nil"/>
          <w:bottom w:val="nil"/>
          <w:right w:val="nil"/>
          <w:between w:val="nil"/>
        </w:pBdr>
        <w:spacing w:before="240" w:line="240" w:lineRule="exact"/>
        <w:jc w:val="both"/>
        <w:rPr>
          <w:rFonts w:ascii="Arial" w:eastAsia="Times New Roman" w:hAnsi="Arial" w:cs="Arial"/>
          <w:color w:val="000000"/>
        </w:rPr>
      </w:pPr>
      <w:r w:rsidRPr="005E3662">
        <w:rPr>
          <w:rFonts w:ascii="Arial" w:eastAsia="Times New Roman" w:hAnsi="Arial" w:cs="Arial"/>
          <w:b/>
        </w:rPr>
        <w:t>6. SECTOR TECNOLOGÍAS DE LA INFORMACIÓN Y LA COMUNICACIÓN:</w:t>
      </w:r>
    </w:p>
    <w:p w:rsidR="00657F8F" w:rsidRDefault="00657F8F" w:rsidP="00FB2026">
      <w:pPr>
        <w:pStyle w:val="Prrafodelista"/>
        <w:numPr>
          <w:ilvl w:val="0"/>
          <w:numId w:val="5"/>
        </w:numPr>
        <w:pBdr>
          <w:top w:val="nil"/>
          <w:left w:val="nil"/>
          <w:bottom w:val="nil"/>
          <w:right w:val="nil"/>
          <w:between w:val="nil"/>
        </w:pBdr>
        <w:spacing w:before="200" w:after="160" w:line="240" w:lineRule="exact"/>
        <w:jc w:val="both"/>
        <w:rPr>
          <w:rFonts w:ascii="Arial" w:eastAsia="Times New Roman" w:hAnsi="Arial" w:cs="Arial"/>
        </w:rPr>
      </w:pPr>
      <w:r w:rsidRPr="005E3662">
        <w:rPr>
          <w:rFonts w:ascii="Arial" w:eastAsia="Times New Roman" w:hAnsi="Arial" w:cs="Arial"/>
        </w:rPr>
        <w:t xml:space="preserve">La Comisión Nacional de Regulación promoverá en los espacios institucionales y mensajes cívicos, la emisión de mensajes de prevención contra el estigma y la discriminación, y la prevención de las condiciones priorizadas en la presente Ley, en los horarios de alta sintonía en televisión por los medios ordinarios y canales por suscripción. </w:t>
      </w:r>
    </w:p>
    <w:p w:rsidR="00657F8F" w:rsidRPr="005E3662" w:rsidRDefault="00657F8F" w:rsidP="00657F8F">
      <w:pPr>
        <w:pStyle w:val="Prrafodelista"/>
        <w:pBdr>
          <w:top w:val="nil"/>
          <w:left w:val="nil"/>
          <w:bottom w:val="nil"/>
          <w:right w:val="nil"/>
          <w:between w:val="nil"/>
        </w:pBdr>
        <w:spacing w:before="200" w:line="240" w:lineRule="exact"/>
        <w:jc w:val="both"/>
        <w:rPr>
          <w:rFonts w:ascii="Arial" w:eastAsia="Times New Roman" w:hAnsi="Arial" w:cs="Arial"/>
        </w:rPr>
      </w:pPr>
    </w:p>
    <w:p w:rsidR="00657F8F" w:rsidRPr="005E3662" w:rsidRDefault="00657F8F" w:rsidP="00FB2026">
      <w:pPr>
        <w:pStyle w:val="Prrafodelista"/>
        <w:numPr>
          <w:ilvl w:val="0"/>
          <w:numId w:val="6"/>
        </w:numPr>
        <w:pBdr>
          <w:top w:val="nil"/>
          <w:left w:val="nil"/>
          <w:bottom w:val="nil"/>
          <w:right w:val="nil"/>
          <w:between w:val="nil"/>
        </w:pBdr>
        <w:spacing w:after="40" w:line="240" w:lineRule="exact"/>
        <w:jc w:val="both"/>
        <w:rPr>
          <w:rFonts w:ascii="Arial" w:eastAsia="Times New Roman" w:hAnsi="Arial" w:cs="Arial"/>
          <w:b/>
        </w:rPr>
      </w:pPr>
      <w:r w:rsidRPr="005E3662">
        <w:rPr>
          <w:rFonts w:ascii="Arial" w:eastAsia="Times New Roman" w:hAnsi="Arial" w:cs="Arial"/>
          <w:b/>
        </w:rPr>
        <w:t>SECTOR DE CIENCIAS Y TECNOLOGÍA E INNOVACION:</w:t>
      </w:r>
    </w:p>
    <w:p w:rsidR="00657F8F" w:rsidRPr="005E3662" w:rsidRDefault="00657F8F" w:rsidP="00657F8F">
      <w:pPr>
        <w:pStyle w:val="Prrafodelista"/>
        <w:pBdr>
          <w:top w:val="nil"/>
          <w:left w:val="nil"/>
          <w:bottom w:val="nil"/>
          <w:right w:val="nil"/>
          <w:between w:val="nil"/>
        </w:pBdr>
        <w:spacing w:after="40" w:line="240" w:lineRule="exact"/>
        <w:ind w:left="308"/>
        <w:jc w:val="both"/>
        <w:rPr>
          <w:rFonts w:ascii="Arial" w:eastAsia="Times New Roman" w:hAnsi="Arial" w:cs="Arial"/>
          <w:b/>
        </w:rPr>
      </w:pPr>
    </w:p>
    <w:p w:rsidR="00657F8F" w:rsidRPr="005E3662" w:rsidRDefault="00657F8F" w:rsidP="00FB2026">
      <w:pPr>
        <w:pStyle w:val="Prrafodelista"/>
        <w:numPr>
          <w:ilvl w:val="0"/>
          <w:numId w:val="7"/>
        </w:numPr>
        <w:pBdr>
          <w:top w:val="nil"/>
          <w:left w:val="nil"/>
          <w:bottom w:val="nil"/>
          <w:right w:val="nil"/>
          <w:between w:val="nil"/>
        </w:pBdr>
        <w:spacing w:before="40" w:after="160" w:line="240" w:lineRule="exact"/>
        <w:jc w:val="both"/>
        <w:rPr>
          <w:rFonts w:ascii="Arial" w:eastAsia="Times New Roman" w:hAnsi="Arial" w:cs="Arial"/>
          <w:color w:val="000000"/>
        </w:rPr>
      </w:pPr>
      <w:r w:rsidRPr="005E3662">
        <w:rPr>
          <w:rFonts w:ascii="Arial" w:eastAsia="Times New Roman" w:hAnsi="Arial" w:cs="Arial"/>
          <w:color w:val="000000"/>
        </w:rPr>
        <w:t>Desarrollar programas de estímulo y apoyo a la realización de investigaciones y proyectos encaminados a la generación de conocimiento y desarrollo tecnológico y farmacéutico relacionado directa o indirectamente con los eventos objeto de la presente Ley.</w:t>
      </w:r>
    </w:p>
    <w:p w:rsidR="00657F8F" w:rsidRPr="005E3662" w:rsidRDefault="00657F8F" w:rsidP="00FB2026">
      <w:pPr>
        <w:numPr>
          <w:ilvl w:val="0"/>
          <w:numId w:val="7"/>
        </w:numPr>
        <w:pBdr>
          <w:top w:val="nil"/>
          <w:left w:val="nil"/>
          <w:bottom w:val="nil"/>
          <w:right w:val="nil"/>
          <w:between w:val="nil"/>
        </w:pBdr>
        <w:spacing w:before="240" w:after="160" w:line="240" w:lineRule="exact"/>
        <w:jc w:val="both"/>
        <w:rPr>
          <w:rFonts w:ascii="Arial" w:eastAsia="Times New Roman" w:hAnsi="Arial" w:cs="Arial"/>
        </w:rPr>
      </w:pPr>
      <w:r w:rsidRPr="005E3662">
        <w:rPr>
          <w:rFonts w:ascii="Arial" w:eastAsia="Times New Roman" w:hAnsi="Arial" w:cs="Arial"/>
          <w:color w:val="000000"/>
        </w:rPr>
        <w:t xml:space="preserve">Facilitar investigaciones sociales de tipo cualitativo y cuantitativo, enfocadas en documentar el impacto de las dinámicas culturales, sociales, y poblacionales en las condiciones priorizadas en la presente Ley. </w:t>
      </w:r>
    </w:p>
    <w:p w:rsidR="00657F8F" w:rsidRPr="005E3662" w:rsidRDefault="00657F8F" w:rsidP="00657F8F">
      <w:pPr>
        <w:pBdr>
          <w:top w:val="nil"/>
          <w:left w:val="nil"/>
          <w:bottom w:val="nil"/>
          <w:right w:val="nil"/>
          <w:between w:val="nil"/>
        </w:pBdr>
        <w:spacing w:line="240" w:lineRule="exact"/>
        <w:jc w:val="both"/>
        <w:rPr>
          <w:rFonts w:ascii="Arial" w:eastAsia="Times New Roman" w:hAnsi="Arial" w:cs="Arial"/>
          <w:i/>
          <w:color w:val="000000"/>
          <w:lang w:eastAsia="en-US"/>
        </w:rPr>
      </w:pPr>
      <w:r w:rsidRPr="005E3662">
        <w:rPr>
          <w:rFonts w:ascii="Arial" w:eastAsia="Times New Roman" w:hAnsi="Arial" w:cs="Arial"/>
          <w:b/>
          <w:color w:val="000000"/>
        </w:rPr>
        <w:t>PARÁGRAFO PRIMERO</w:t>
      </w:r>
      <w:r w:rsidRPr="005E3662">
        <w:rPr>
          <w:rFonts w:ascii="Arial" w:eastAsia="Times New Roman" w:hAnsi="Arial" w:cs="Arial"/>
          <w:color w:val="000000"/>
        </w:rPr>
        <w:t>. Las presentes líneas de gestión integral estarán a cargo del organismo rector o cartera ministerial del sector correspondiente de acuerdo con la estructura de la Administración Pública</w:t>
      </w:r>
      <w:r w:rsidRPr="005E3662">
        <w:rPr>
          <w:rFonts w:ascii="Arial" w:eastAsia="Times New Roman" w:hAnsi="Arial" w:cs="Arial"/>
          <w:i/>
          <w:color w:val="000000"/>
        </w:rPr>
        <w:t xml:space="preserve">. </w:t>
      </w:r>
    </w:p>
    <w:p w:rsidR="00657F8F" w:rsidRPr="005E3662" w:rsidRDefault="00657F8F" w:rsidP="00657F8F">
      <w:pPr>
        <w:pBdr>
          <w:top w:val="nil"/>
          <w:left w:val="nil"/>
          <w:bottom w:val="nil"/>
          <w:right w:val="nil"/>
          <w:between w:val="nil"/>
        </w:pBdr>
        <w:spacing w:line="240" w:lineRule="exact"/>
        <w:jc w:val="both"/>
        <w:rPr>
          <w:rFonts w:ascii="Arial" w:eastAsia="Times New Roman" w:hAnsi="Arial" w:cs="Arial"/>
        </w:rPr>
      </w:pPr>
      <w:r w:rsidRPr="005E3662">
        <w:rPr>
          <w:rFonts w:ascii="Arial" w:eastAsia="Times New Roman" w:hAnsi="Arial" w:cs="Arial"/>
          <w:b/>
        </w:rPr>
        <w:t>ARTÍCULO 5</w:t>
      </w:r>
      <w:r w:rsidRPr="005E3662">
        <w:rPr>
          <w:rFonts w:ascii="Arial" w:eastAsia="Arial" w:hAnsi="Arial" w:cs="Arial"/>
          <w:b/>
        </w:rPr>
        <w:t>°</w:t>
      </w:r>
      <w:r w:rsidRPr="005E3662">
        <w:rPr>
          <w:rFonts w:ascii="Arial" w:eastAsia="Times New Roman" w:hAnsi="Arial" w:cs="Arial"/>
          <w:b/>
        </w:rPr>
        <w:t>: DE LA PARTICIPACIÓN DE LA COMUNIDAD EN LA RESPUESTA.</w:t>
      </w:r>
      <w:r w:rsidRPr="005E3662">
        <w:rPr>
          <w:rFonts w:ascii="Arial" w:eastAsia="Times New Roman" w:hAnsi="Arial" w:cs="Arial"/>
          <w:u w:val="single"/>
        </w:rPr>
        <w:t xml:space="preserve"> </w:t>
      </w:r>
      <w:r w:rsidRPr="005E3662">
        <w:rPr>
          <w:rFonts w:ascii="Arial" w:eastAsia="Times New Roman" w:hAnsi="Arial" w:cs="Arial"/>
        </w:rPr>
        <w:t xml:space="preserve">Las organizaciones lideradas por la comunidad podrán participar en la respuesta a las ITS, el VIH/sida, la coinfección TB/VIH y las hepatitis B y C, en alguna de las siguientes formas: </w:t>
      </w:r>
    </w:p>
    <w:p w:rsidR="00657F8F" w:rsidRPr="005E3662" w:rsidRDefault="00657F8F" w:rsidP="00FB2026">
      <w:pPr>
        <w:pStyle w:val="Prrafodelista"/>
        <w:numPr>
          <w:ilvl w:val="0"/>
          <w:numId w:val="8"/>
        </w:numPr>
        <w:pBdr>
          <w:top w:val="nil"/>
          <w:left w:val="nil"/>
          <w:bottom w:val="nil"/>
          <w:right w:val="nil"/>
          <w:between w:val="nil"/>
        </w:pBdr>
        <w:spacing w:line="240" w:lineRule="exact"/>
        <w:ind w:left="426" w:hanging="426"/>
        <w:jc w:val="both"/>
        <w:rPr>
          <w:rFonts w:ascii="Arial" w:eastAsia="Times New Roman" w:hAnsi="Arial" w:cs="Arial"/>
        </w:rPr>
      </w:pPr>
      <w:r w:rsidRPr="005E3662">
        <w:rPr>
          <w:rFonts w:ascii="Arial" w:eastAsia="Times New Roman" w:hAnsi="Arial" w:cs="Arial"/>
        </w:rPr>
        <w:t>Ejecutores del plan de intervenciones colectivas, previo cumplimiento de la normativa vigente.</w:t>
      </w:r>
    </w:p>
    <w:p w:rsidR="00657F8F" w:rsidRPr="005E3662" w:rsidRDefault="00657F8F" w:rsidP="00FB2026">
      <w:pPr>
        <w:pStyle w:val="Prrafodelista"/>
        <w:numPr>
          <w:ilvl w:val="0"/>
          <w:numId w:val="8"/>
        </w:numPr>
        <w:spacing w:before="240" w:after="160" w:line="240" w:lineRule="exact"/>
        <w:ind w:left="426"/>
        <w:jc w:val="both"/>
        <w:rPr>
          <w:rFonts w:ascii="Arial" w:eastAsia="Times New Roman" w:hAnsi="Arial" w:cs="Arial"/>
          <w:b/>
        </w:rPr>
      </w:pPr>
      <w:r w:rsidRPr="005E3662">
        <w:rPr>
          <w:rFonts w:ascii="Arial" w:eastAsia="Times New Roman" w:hAnsi="Arial" w:cs="Arial"/>
        </w:rPr>
        <w:t>Constituirse como prestadores de servicios de salud o quien haga sus veces, en el marco de la normativa vigente.</w:t>
      </w:r>
    </w:p>
    <w:p w:rsidR="00657F8F" w:rsidRPr="005E3662" w:rsidRDefault="00657F8F" w:rsidP="00FB2026">
      <w:pPr>
        <w:pStyle w:val="Prrafodelista"/>
        <w:numPr>
          <w:ilvl w:val="0"/>
          <w:numId w:val="8"/>
        </w:numPr>
        <w:spacing w:before="240" w:after="160" w:line="240" w:lineRule="exact"/>
        <w:ind w:left="426"/>
        <w:jc w:val="both"/>
        <w:rPr>
          <w:rFonts w:ascii="Arial" w:eastAsia="Times New Roman" w:hAnsi="Arial" w:cs="Arial"/>
          <w:b/>
        </w:rPr>
      </w:pPr>
      <w:r w:rsidRPr="005E3662">
        <w:rPr>
          <w:rFonts w:ascii="Arial" w:eastAsia="Times New Roman" w:hAnsi="Arial" w:cs="Arial"/>
        </w:rPr>
        <w:t xml:space="preserve">Actuar como gestores comunitarios en salud o su equivalente, para facilitar el acceso a servicios requeridos de acuerdo con los lineamientos que se expidan para tal efecto por parte del Ministerio de Salud y Protección Social. </w:t>
      </w:r>
    </w:p>
    <w:p w:rsidR="00657F8F" w:rsidRPr="005E3662" w:rsidRDefault="00657F8F" w:rsidP="00FB2026">
      <w:pPr>
        <w:pStyle w:val="Prrafodelista"/>
        <w:numPr>
          <w:ilvl w:val="0"/>
          <w:numId w:val="8"/>
        </w:numPr>
        <w:spacing w:before="240" w:after="160" w:line="240" w:lineRule="exact"/>
        <w:ind w:left="426"/>
        <w:jc w:val="both"/>
        <w:rPr>
          <w:rFonts w:ascii="Arial" w:eastAsia="Times New Roman" w:hAnsi="Arial" w:cs="Arial"/>
          <w:b/>
        </w:rPr>
      </w:pPr>
      <w:r w:rsidRPr="005E3662">
        <w:rPr>
          <w:rFonts w:ascii="Arial" w:eastAsia="Times New Roman" w:hAnsi="Arial" w:cs="Arial"/>
        </w:rPr>
        <w:t>Hacer parte de los espacios definidos de participación social y comunitaria.</w:t>
      </w:r>
    </w:p>
    <w:p w:rsidR="00657F8F" w:rsidRDefault="00657F8F" w:rsidP="00657F8F">
      <w:pPr>
        <w:spacing w:before="240" w:line="240" w:lineRule="exact"/>
        <w:jc w:val="both"/>
        <w:rPr>
          <w:rFonts w:ascii="Arial" w:eastAsia="Times New Roman" w:hAnsi="Arial" w:cs="Arial"/>
          <w:b/>
          <w:lang w:val="es-ES_tradnl" w:eastAsia="en-US"/>
        </w:rPr>
      </w:pPr>
      <w:r w:rsidRPr="005E3662">
        <w:rPr>
          <w:rFonts w:ascii="Arial" w:eastAsia="Times New Roman" w:hAnsi="Arial" w:cs="Arial"/>
          <w:b/>
        </w:rPr>
        <w:t>ARTÍCULO 6</w:t>
      </w:r>
      <w:r w:rsidRPr="005E3662">
        <w:rPr>
          <w:rFonts w:ascii="Arial" w:eastAsia="Arial" w:hAnsi="Arial" w:cs="Arial"/>
          <w:b/>
        </w:rPr>
        <w:t>°</w:t>
      </w:r>
      <w:r w:rsidRPr="005E3662">
        <w:rPr>
          <w:rFonts w:ascii="Arial" w:eastAsia="Times New Roman" w:hAnsi="Arial" w:cs="Arial"/>
          <w:b/>
        </w:rPr>
        <w:t>: DE LA ARTICULACIÓN CON LA ATENCIÓN PRIMARIA EN SALUD.</w:t>
      </w:r>
      <w:r w:rsidRPr="005E3662">
        <w:rPr>
          <w:rFonts w:ascii="Arial" w:eastAsia="Times New Roman" w:hAnsi="Arial" w:cs="Arial"/>
        </w:rPr>
        <w:t xml:space="preserve"> Los prestadores de salud públicos, privados y mixtos que desarrollen acciones enmarcadas dentro </w:t>
      </w:r>
      <w:r w:rsidRPr="005E3662">
        <w:rPr>
          <w:rFonts w:ascii="Arial" w:eastAsia="Times New Roman" w:hAnsi="Arial" w:cs="Arial"/>
        </w:rPr>
        <w:lastRenderedPageBreak/>
        <w:t xml:space="preserve">de la atención primaria en salud, deberán garantizar la inclusión dentro de su oferta de servicios de acciones promocionales y preventivas relacionadas con la sexualidad, salud sexual y reproductiva, incluyendo los elementos de prevención combinada para el VIH/sida, así como garantizar estrategias de formación continuada a su personal, que incluyan un enfoque diferencial, de derechos, de eliminación del estigma y la discriminación y de violencia basada en género. </w:t>
      </w:r>
    </w:p>
    <w:p w:rsidR="00657F8F" w:rsidRPr="005E3662" w:rsidRDefault="00657F8F" w:rsidP="00657F8F">
      <w:pPr>
        <w:spacing w:before="240" w:line="240" w:lineRule="exact"/>
        <w:jc w:val="both"/>
        <w:rPr>
          <w:rFonts w:ascii="Arial" w:eastAsia="Times New Roman" w:hAnsi="Arial" w:cs="Arial"/>
          <w:b/>
          <w:lang w:val="es-ES_tradnl" w:eastAsia="en-US"/>
        </w:rPr>
      </w:pPr>
      <w:r w:rsidRPr="005E3662">
        <w:rPr>
          <w:rFonts w:ascii="Arial" w:eastAsia="Times New Roman" w:hAnsi="Arial" w:cs="Arial"/>
          <w:b/>
        </w:rPr>
        <w:t>ARTÍCULO  7°. PLAN NACIONAL DE RESPUESTA.</w:t>
      </w:r>
      <w:r w:rsidRPr="005E3662">
        <w:rPr>
          <w:rFonts w:ascii="Arial" w:eastAsia="Times New Roman" w:hAnsi="Arial" w:cs="Arial"/>
        </w:rPr>
        <w:t xml:space="preserve"> El Ministerio de Salud y Protección Social formulará y actualizará, cada cinco años, el Plan Nacional de Respuesta ante las ITS, el VIH/sida, la coinfección TB/VIH y las Hepatitis B y C, indicando objetivos, indicadores de impacto, resultado y producto, sistema de evaluación y mecanismos de participación social, entre otros.</w:t>
      </w:r>
    </w:p>
    <w:p w:rsidR="00657F8F" w:rsidRPr="005E3662" w:rsidRDefault="00657F8F" w:rsidP="00657F8F">
      <w:pPr>
        <w:spacing w:before="240" w:line="240" w:lineRule="exact"/>
        <w:jc w:val="both"/>
        <w:rPr>
          <w:rFonts w:ascii="Arial" w:eastAsia="Times New Roman" w:hAnsi="Arial" w:cs="Arial"/>
        </w:rPr>
      </w:pPr>
      <w:r w:rsidRPr="005E3662">
        <w:rPr>
          <w:rFonts w:ascii="Arial" w:eastAsia="Times New Roman" w:hAnsi="Arial" w:cs="Arial"/>
          <w:b/>
        </w:rPr>
        <w:t>Parágrafo.</w:t>
      </w:r>
      <w:r w:rsidRPr="005E3662">
        <w:rPr>
          <w:rFonts w:ascii="Arial" w:eastAsia="Times New Roman" w:hAnsi="Arial" w:cs="Arial"/>
        </w:rPr>
        <w:t xml:space="preserve"> Las entidades territoriales municipales, distritales y departamentales tendrán la responsabilidad de adoptar, adaptar e implementar planes locales de respuesta a las ITS, VIH/sida, Coinfección por TB/VIH y Hepatitis B y C, en concordancia con lo dispuesto en el Plan Nacional. El desarrollo de estos planes y los resultados obtenidos serán objeto de rendición pública de cuentas.</w:t>
      </w:r>
    </w:p>
    <w:p w:rsidR="00657F8F" w:rsidRPr="005E3662" w:rsidRDefault="00657F8F" w:rsidP="00657F8F">
      <w:pPr>
        <w:spacing w:before="240" w:line="240" w:lineRule="exact"/>
        <w:jc w:val="both"/>
        <w:rPr>
          <w:rFonts w:ascii="Arial" w:eastAsia="Times New Roman" w:hAnsi="Arial" w:cs="Arial"/>
        </w:rPr>
      </w:pPr>
      <w:r w:rsidRPr="005E3662">
        <w:rPr>
          <w:rFonts w:ascii="Arial" w:eastAsia="Times New Roman" w:hAnsi="Arial" w:cs="Arial"/>
          <w:b/>
        </w:rPr>
        <w:t>ARTÍCULO 8°. CONSEJO NACIONAL DE SIDA</w:t>
      </w:r>
      <w:r w:rsidRPr="005E3662">
        <w:rPr>
          <w:rFonts w:ascii="Arial" w:eastAsia="Times New Roman" w:hAnsi="Arial" w:cs="Arial"/>
        </w:rPr>
        <w:t>. El Consejo Nacional de Sida o el organismo que haga sus veces, será el ente articulador de la gestión integral o intersectorial de las Infecciones de Transmisión Sexual (ITS), el VIH/sida, la coinfección TB/VIH y las Hepatitis B y C en el territorio nacional. Además de las funciones establecidas en el marco normativo vigente, desarrollará las siguientes:</w:t>
      </w:r>
    </w:p>
    <w:p w:rsidR="00657F8F" w:rsidRPr="005E3662" w:rsidRDefault="00657F8F" w:rsidP="00FB2026">
      <w:pPr>
        <w:pStyle w:val="Prrafodelista"/>
        <w:numPr>
          <w:ilvl w:val="0"/>
          <w:numId w:val="9"/>
        </w:numPr>
        <w:spacing w:before="240" w:after="160" w:line="240" w:lineRule="exact"/>
        <w:jc w:val="both"/>
        <w:rPr>
          <w:rFonts w:ascii="Arial" w:eastAsia="Times New Roman" w:hAnsi="Arial" w:cs="Arial"/>
        </w:rPr>
      </w:pPr>
      <w:r w:rsidRPr="005E3662">
        <w:rPr>
          <w:rFonts w:ascii="Arial" w:eastAsia="Times New Roman" w:hAnsi="Arial" w:cs="Arial"/>
        </w:rPr>
        <w:t xml:space="preserve">Desarrollar en el marco de la política pública medidas orientadas a la eliminación de las barreras de acceso al ejercicio pleno de derechos fundamentales de las personas con las ITS, el VIH/sida, la coinfección TB/VIH y las hepatitis B y C, en especial, a la salud, el trabajo y educación. </w:t>
      </w:r>
    </w:p>
    <w:p w:rsidR="00657F8F" w:rsidRPr="005E3662" w:rsidRDefault="00657F8F" w:rsidP="00657F8F">
      <w:pPr>
        <w:pStyle w:val="Prrafodelista"/>
        <w:spacing w:before="240" w:line="240" w:lineRule="exact"/>
        <w:jc w:val="both"/>
        <w:rPr>
          <w:rFonts w:ascii="Arial" w:eastAsia="Times New Roman" w:hAnsi="Arial" w:cs="Arial"/>
        </w:rPr>
      </w:pPr>
    </w:p>
    <w:p w:rsidR="00657F8F" w:rsidRPr="005E3662" w:rsidRDefault="00657F8F" w:rsidP="00FB2026">
      <w:pPr>
        <w:pStyle w:val="Prrafodelista"/>
        <w:numPr>
          <w:ilvl w:val="0"/>
          <w:numId w:val="9"/>
        </w:numPr>
        <w:spacing w:before="240" w:after="160" w:line="240" w:lineRule="exact"/>
        <w:jc w:val="both"/>
        <w:rPr>
          <w:rFonts w:ascii="Arial" w:eastAsia="Times New Roman" w:hAnsi="Arial" w:cs="Arial"/>
          <w:lang w:eastAsia="es-CO"/>
        </w:rPr>
      </w:pPr>
      <w:r w:rsidRPr="005E3662">
        <w:rPr>
          <w:rFonts w:ascii="Arial" w:eastAsia="Times New Roman" w:hAnsi="Arial" w:cs="Arial"/>
        </w:rPr>
        <w:t>Promover el uso de la información estadística y epidemiológica para definir o fortalecer las acciones de políticas públicas relacionadas con las ITS, el VIH/sida, la coinfección TB/VIH y las hepatitis B y C.</w:t>
      </w:r>
    </w:p>
    <w:p w:rsidR="00657F8F" w:rsidRPr="005E3662" w:rsidRDefault="00657F8F" w:rsidP="00FB2026">
      <w:pPr>
        <w:numPr>
          <w:ilvl w:val="0"/>
          <w:numId w:val="9"/>
        </w:numPr>
        <w:spacing w:before="240" w:after="160" w:line="240" w:lineRule="exact"/>
        <w:jc w:val="both"/>
        <w:rPr>
          <w:rFonts w:ascii="Arial" w:eastAsia="Times New Roman" w:hAnsi="Arial" w:cs="Arial"/>
          <w:lang w:val="es-ES_tradnl"/>
        </w:rPr>
      </w:pPr>
      <w:r w:rsidRPr="005E3662">
        <w:rPr>
          <w:rFonts w:ascii="Arial" w:eastAsia="Times New Roman" w:hAnsi="Arial" w:cs="Arial"/>
        </w:rPr>
        <w:t>Coordinar los mecanismos para la participación intersectorial en las actividades de prevención combinada y atención integral dirigidas a las personas afectadas y en riesgo de ITS, VIH/sida, coinfección TB/VIH y hepatitis B y C.</w:t>
      </w:r>
    </w:p>
    <w:p w:rsidR="00657F8F" w:rsidRPr="005E3662" w:rsidRDefault="00657F8F" w:rsidP="00FB2026">
      <w:pPr>
        <w:numPr>
          <w:ilvl w:val="0"/>
          <w:numId w:val="9"/>
        </w:numPr>
        <w:spacing w:before="240" w:after="160" w:line="240" w:lineRule="exact"/>
        <w:jc w:val="both"/>
        <w:rPr>
          <w:rFonts w:ascii="Arial" w:eastAsia="Times New Roman" w:hAnsi="Arial" w:cs="Arial"/>
        </w:rPr>
      </w:pPr>
      <w:r w:rsidRPr="005E3662">
        <w:rPr>
          <w:rFonts w:ascii="Arial" w:eastAsia="Times New Roman" w:hAnsi="Arial" w:cs="Arial"/>
        </w:rPr>
        <w:t>Realizar el seguimiento y evaluación del Plan Nacional de respuesta ante las ITS, el VIH/sida, la coinfección TB/VIH y las Hepatitis B y C.</w:t>
      </w:r>
    </w:p>
    <w:p w:rsidR="00657F8F" w:rsidRPr="005E3662" w:rsidRDefault="00657F8F" w:rsidP="00FB2026">
      <w:pPr>
        <w:numPr>
          <w:ilvl w:val="0"/>
          <w:numId w:val="9"/>
        </w:numPr>
        <w:spacing w:before="240" w:after="160" w:line="240" w:lineRule="exact"/>
        <w:jc w:val="both"/>
        <w:rPr>
          <w:rFonts w:ascii="Arial" w:eastAsia="Times New Roman" w:hAnsi="Arial" w:cs="Arial"/>
          <w:lang w:val="es-ES_tradnl"/>
        </w:rPr>
      </w:pPr>
      <w:r w:rsidRPr="005E3662">
        <w:rPr>
          <w:rFonts w:ascii="Arial" w:eastAsia="Times New Roman" w:hAnsi="Arial" w:cs="Arial"/>
        </w:rPr>
        <w:t>Apoyar la gestión de recursos para la respuesta nacional ante las ITS, el VIH/sida, la coinfección TB/VIH y las Hepatitis B y C.</w:t>
      </w:r>
    </w:p>
    <w:p w:rsidR="00657F8F" w:rsidRPr="00E418AF" w:rsidRDefault="00657F8F" w:rsidP="00FB2026">
      <w:pPr>
        <w:numPr>
          <w:ilvl w:val="0"/>
          <w:numId w:val="9"/>
        </w:numPr>
        <w:spacing w:before="240" w:after="160" w:line="240" w:lineRule="exact"/>
        <w:jc w:val="both"/>
        <w:rPr>
          <w:rFonts w:ascii="Arial" w:eastAsia="Times New Roman" w:hAnsi="Arial" w:cs="Arial"/>
          <w:lang w:val="es-ES_tradnl"/>
        </w:rPr>
      </w:pPr>
      <w:r w:rsidRPr="005E3662">
        <w:rPr>
          <w:rFonts w:ascii="Arial" w:eastAsia="Times New Roman" w:hAnsi="Arial" w:cs="Arial"/>
        </w:rPr>
        <w:t>Prestar la asesoría técnica que se le solicite para la elaboración de proyectos, acuerdos o convenios internacionales.</w:t>
      </w:r>
    </w:p>
    <w:p w:rsidR="00E418AF" w:rsidRPr="0091248D" w:rsidRDefault="00E418AF" w:rsidP="00FB2026">
      <w:pPr>
        <w:pStyle w:val="Prrafodelista"/>
        <w:numPr>
          <w:ilvl w:val="0"/>
          <w:numId w:val="9"/>
        </w:numPr>
        <w:spacing w:after="160" w:line="259" w:lineRule="auto"/>
        <w:jc w:val="both"/>
        <w:rPr>
          <w:rFonts w:ascii="Arial" w:eastAsia="Times New Roman" w:hAnsi="Arial" w:cs="Arial"/>
          <w:bCs/>
        </w:rPr>
      </w:pPr>
      <w:r w:rsidRPr="0091248D">
        <w:rPr>
          <w:rFonts w:ascii="Arial" w:eastAsia="Times New Roman" w:hAnsi="Arial" w:cs="Arial"/>
          <w:bCs/>
        </w:rPr>
        <w:t>Vigilar el cumplimiento de la Política pública de prevención, diagnóstico oportuno y atención del VIH, Hepatitis B y C, ITS y Coinfección por TB/VIH</w:t>
      </w:r>
    </w:p>
    <w:p w:rsidR="00E418AF" w:rsidRPr="0091248D" w:rsidRDefault="00E418AF" w:rsidP="00E418AF">
      <w:pPr>
        <w:pStyle w:val="Prrafodelista"/>
        <w:jc w:val="both"/>
        <w:rPr>
          <w:rFonts w:ascii="Arial" w:eastAsia="Times New Roman" w:hAnsi="Arial" w:cs="Arial"/>
          <w:bCs/>
        </w:rPr>
      </w:pPr>
    </w:p>
    <w:p w:rsidR="00E418AF" w:rsidRPr="0091248D" w:rsidRDefault="00E418AF" w:rsidP="00FB2026">
      <w:pPr>
        <w:pStyle w:val="Prrafodelista"/>
        <w:numPr>
          <w:ilvl w:val="0"/>
          <w:numId w:val="9"/>
        </w:numPr>
        <w:spacing w:after="160" w:line="259" w:lineRule="auto"/>
        <w:jc w:val="both"/>
        <w:rPr>
          <w:rFonts w:ascii="Arial" w:eastAsia="Times New Roman" w:hAnsi="Arial" w:cs="Arial"/>
          <w:bCs/>
        </w:rPr>
      </w:pPr>
      <w:r w:rsidRPr="0091248D">
        <w:rPr>
          <w:rFonts w:ascii="Arial" w:eastAsia="Times New Roman" w:hAnsi="Arial" w:cs="Arial"/>
          <w:bCs/>
        </w:rPr>
        <w:lastRenderedPageBreak/>
        <w:t>Generar informes con recomendaciones de carácter vinculante a quien corresponda frente al cumplimiento de la Política pública de prevención, diagnóstico oportuno y atención del VIH, Hepatitis B y C, ITS y Coinfección por TB/VIH</w:t>
      </w:r>
    </w:p>
    <w:p w:rsidR="00657F8F" w:rsidRPr="005E3662" w:rsidRDefault="00657F8F" w:rsidP="00657F8F">
      <w:pPr>
        <w:spacing w:before="240" w:line="240" w:lineRule="exact"/>
        <w:jc w:val="both"/>
        <w:rPr>
          <w:rFonts w:ascii="Arial" w:eastAsia="Times New Roman" w:hAnsi="Arial" w:cs="Arial"/>
        </w:rPr>
      </w:pPr>
      <w:r w:rsidRPr="005E3662">
        <w:rPr>
          <w:rFonts w:ascii="Arial" w:eastAsia="Times New Roman" w:hAnsi="Arial" w:cs="Arial"/>
          <w:b/>
        </w:rPr>
        <w:t>Parágrafo:</w:t>
      </w:r>
      <w:r w:rsidRPr="005E3662">
        <w:rPr>
          <w:rFonts w:ascii="Arial" w:eastAsia="Times New Roman" w:hAnsi="Arial" w:cs="Arial"/>
        </w:rPr>
        <w:t xml:space="preserve"> El Gobierno Nacional garantizará la participación de los ciudadanos, organizaciones de base comunitaria</w:t>
      </w:r>
      <w:r w:rsidR="00E418AF">
        <w:rPr>
          <w:rFonts w:ascii="Arial" w:eastAsia="Times New Roman" w:hAnsi="Arial" w:cs="Arial"/>
        </w:rPr>
        <w:t>, asociaciones de pacientes</w:t>
      </w:r>
      <w:r w:rsidRPr="005E3662">
        <w:rPr>
          <w:rFonts w:ascii="Arial" w:eastAsia="Times New Roman" w:hAnsi="Arial" w:cs="Arial"/>
        </w:rPr>
        <w:t xml:space="preserve"> y sociedades científicas en el Consejo Nacional de SIDA.</w:t>
      </w:r>
    </w:p>
    <w:p w:rsidR="00657F8F" w:rsidRPr="005E3662" w:rsidRDefault="00657F8F" w:rsidP="00657F8F">
      <w:pPr>
        <w:spacing w:before="240" w:line="240" w:lineRule="exact"/>
        <w:jc w:val="both"/>
        <w:rPr>
          <w:rFonts w:ascii="Arial" w:eastAsia="Times New Roman" w:hAnsi="Arial" w:cs="Arial"/>
        </w:rPr>
      </w:pPr>
      <w:r w:rsidRPr="005E3662">
        <w:rPr>
          <w:rFonts w:ascii="Arial" w:eastAsia="Times New Roman" w:hAnsi="Arial" w:cs="Arial"/>
          <w:b/>
        </w:rPr>
        <w:t>ARTÍCULO 9°. MECANISMO DE SEGUIMIENTO O MONITOREO</w:t>
      </w:r>
      <w:r w:rsidRPr="005E3662">
        <w:rPr>
          <w:rFonts w:ascii="Arial" w:eastAsia="Times New Roman" w:hAnsi="Arial" w:cs="Arial"/>
        </w:rPr>
        <w:t>. El Ministerio de Salud y Protección Social adoptará el sistema de información de actividades comunitarias y colectivas en salud sexual y reproductiva (SISCOSSR) que permita monitorear el avance de la respuesta nacional, departamental, distrital y municipal en materia de acceso a las acciones de prevención combinada y otras dirigidas a las personas afectadas y en riesgo de ITS, VIH/sida, coinfección TB/VIH y Hepatitis B y C.</w:t>
      </w:r>
    </w:p>
    <w:p w:rsidR="00657F8F" w:rsidRDefault="00657F8F" w:rsidP="00657F8F">
      <w:pPr>
        <w:spacing w:before="240" w:line="240" w:lineRule="exact"/>
        <w:jc w:val="both"/>
        <w:rPr>
          <w:rFonts w:ascii="Arial" w:eastAsia="Times New Roman" w:hAnsi="Arial" w:cs="Arial"/>
        </w:rPr>
      </w:pPr>
      <w:r w:rsidRPr="005E3662">
        <w:rPr>
          <w:rFonts w:ascii="Arial" w:eastAsia="Times New Roman" w:hAnsi="Arial" w:cs="Arial"/>
          <w:b/>
        </w:rPr>
        <w:t>Parágrafo</w:t>
      </w:r>
      <w:r w:rsidRPr="005E3662">
        <w:rPr>
          <w:rFonts w:ascii="Arial" w:eastAsia="Times New Roman" w:hAnsi="Arial" w:cs="Arial"/>
        </w:rPr>
        <w:t>. El Ministerio de Salud y Protección Social emitirá las disposiciones necesarias para garantizar el seguimiento y monitoreo de manera oportuna, precisa y continua, a través del SISCOSSR y las demás fuentes de información disponibles.</w:t>
      </w:r>
    </w:p>
    <w:p w:rsidR="00657F8F" w:rsidRPr="005E3662" w:rsidRDefault="00657F8F" w:rsidP="00657F8F">
      <w:pPr>
        <w:spacing w:before="240" w:line="240" w:lineRule="exact"/>
        <w:jc w:val="both"/>
        <w:rPr>
          <w:rFonts w:ascii="Arial" w:eastAsia="Times New Roman" w:hAnsi="Arial" w:cs="Arial"/>
          <w:b/>
          <w:u w:val="single"/>
          <w:lang w:eastAsia="en-US"/>
        </w:rPr>
      </w:pPr>
      <w:r w:rsidRPr="005E3662">
        <w:rPr>
          <w:rFonts w:ascii="Arial" w:eastAsia="Times New Roman" w:hAnsi="Arial" w:cs="Arial"/>
          <w:b/>
        </w:rPr>
        <w:t>Artículo 10º. VIGILANCIA.</w:t>
      </w:r>
      <w:r w:rsidRPr="005E3662">
        <w:rPr>
          <w:rFonts w:ascii="Arial" w:eastAsia="Times New Roman" w:hAnsi="Arial" w:cs="Arial"/>
        </w:rPr>
        <w:t xml:space="preserve"> Las Personerías Municipales y Distritales, con el apoyo de la Defensoría del Pueblo, ejercerán la vigilancia del cumplimiento a lo ordenado en la presente ley y emitirán las alertas a la autoridad competente en caso de ser necesario. </w:t>
      </w:r>
    </w:p>
    <w:p w:rsidR="00657F8F" w:rsidRPr="005E3662" w:rsidRDefault="006A569D" w:rsidP="00657F8F">
      <w:pPr>
        <w:spacing w:before="240" w:after="160" w:line="240" w:lineRule="exact"/>
        <w:jc w:val="both"/>
        <w:rPr>
          <w:rFonts w:ascii="Arial" w:eastAsia="Times New Roman" w:hAnsi="Arial" w:cs="Arial"/>
          <w:lang w:eastAsia="en-US"/>
        </w:rPr>
      </w:pPr>
      <w:sdt>
        <w:sdtPr>
          <w:rPr>
            <w:rFonts w:ascii="Arial" w:hAnsi="Arial" w:cs="Arial"/>
          </w:rPr>
          <w:tag w:val="goog_rdk_1"/>
          <w:id w:val="830571796"/>
        </w:sdtPr>
        <w:sdtEndPr/>
        <w:sdtContent/>
      </w:sdt>
      <w:sdt>
        <w:sdtPr>
          <w:rPr>
            <w:rFonts w:ascii="Arial" w:hAnsi="Arial" w:cs="Arial"/>
          </w:rPr>
          <w:tag w:val="goog_rdk_2"/>
          <w:id w:val="-1476681095"/>
        </w:sdtPr>
        <w:sdtEndPr/>
        <w:sdtContent>
          <w:r w:rsidR="004A73F0">
            <w:rPr>
              <w:rFonts w:ascii="Arial" w:hAnsi="Arial" w:cs="Arial"/>
            </w:rPr>
            <w:t>L</w:t>
          </w:r>
        </w:sdtContent>
      </w:sdt>
      <w:r w:rsidR="00657F8F" w:rsidRPr="005E3662">
        <w:rPr>
          <w:rFonts w:ascii="Arial" w:eastAsia="Times New Roman" w:hAnsi="Arial" w:cs="Arial"/>
        </w:rPr>
        <w:t xml:space="preserve">a Superintendencia Nacional de Salud, en el marco de sus funciones, ejercerá las acciones de Inspección, Vigilancia y Control de las competencias atribuibles al sector salud. </w:t>
      </w:r>
    </w:p>
    <w:p w:rsidR="00657F8F" w:rsidRPr="005E3662" w:rsidRDefault="00657F8F" w:rsidP="00657F8F">
      <w:pPr>
        <w:spacing w:before="240" w:line="240" w:lineRule="exact"/>
        <w:jc w:val="both"/>
        <w:rPr>
          <w:rFonts w:ascii="Arial" w:eastAsia="Times New Roman" w:hAnsi="Arial" w:cs="Arial"/>
          <w:lang w:eastAsia="en-US"/>
        </w:rPr>
      </w:pPr>
      <w:r w:rsidRPr="005E3662">
        <w:rPr>
          <w:rFonts w:ascii="Arial" w:eastAsia="Times New Roman" w:hAnsi="Arial" w:cs="Arial"/>
          <w:b/>
        </w:rPr>
        <w:t>Artículo 11º. INFORMES DE SEGUIMIENTO</w:t>
      </w:r>
      <w:r w:rsidRPr="005E3662">
        <w:rPr>
          <w:rFonts w:ascii="Arial" w:eastAsia="Times New Roman" w:hAnsi="Arial" w:cs="Arial"/>
        </w:rPr>
        <w:t>. El Ministerio de Salud y Protección Social, en el marco de la conmemoración del Día Nacional de Respuesta al VIH y el Sida, presentará un informe anual sobre la implementación y avance de la política a las Comisiones Séptimas Constitucionales Permanentes de Senado y de Cámara de Representantes y dispondrá informes públicos para consulta por parte de la población general.</w:t>
      </w:r>
    </w:p>
    <w:p w:rsidR="00657F8F" w:rsidRPr="005E3662" w:rsidRDefault="006A569D" w:rsidP="00657F8F">
      <w:pPr>
        <w:spacing w:before="240" w:line="240" w:lineRule="exact"/>
        <w:jc w:val="both"/>
        <w:rPr>
          <w:rFonts w:ascii="Arial" w:eastAsia="Times New Roman" w:hAnsi="Arial" w:cs="Arial"/>
        </w:rPr>
      </w:pPr>
      <w:sdt>
        <w:sdtPr>
          <w:rPr>
            <w:rFonts w:ascii="Arial" w:hAnsi="Arial" w:cs="Arial"/>
          </w:rPr>
          <w:tag w:val="goog_rdk_3"/>
          <w:id w:val="1745908795"/>
        </w:sdtPr>
        <w:sdtEndPr/>
        <w:sdtContent/>
      </w:sdt>
      <w:sdt>
        <w:sdtPr>
          <w:rPr>
            <w:rFonts w:ascii="Arial" w:hAnsi="Arial" w:cs="Arial"/>
          </w:rPr>
          <w:tag w:val="goog_rdk_4"/>
          <w:id w:val="1543089141"/>
        </w:sdtPr>
        <w:sdtEndPr/>
        <w:sdtContent/>
      </w:sdt>
      <w:r w:rsidR="00657F8F" w:rsidRPr="005E3662">
        <w:rPr>
          <w:rFonts w:ascii="Arial" w:eastAsia="Times New Roman" w:hAnsi="Arial" w:cs="Arial"/>
          <w:b/>
        </w:rPr>
        <w:t>Artículo 12º. FUENTES DE FINANCIACIÓN.</w:t>
      </w:r>
      <w:r w:rsidR="00657F8F" w:rsidRPr="005E3662">
        <w:rPr>
          <w:rFonts w:ascii="Arial" w:eastAsia="Times New Roman" w:hAnsi="Arial" w:cs="Arial"/>
        </w:rPr>
        <w:t xml:space="preserve"> El Gobierno Nacional apropiará los recursos para la implementación del Plan Nacional de Respuesta ante las ITS, el VIH/sida, la coinfección TB/VIH y las hepatitis B y C, incluidas las acciones de compra centralizada que se estimen pertinentes en el marco de esta ley, de conformidad con el Marco Fiscal de Mediano Plazo y el Marco de Gasto de Mediano Plazo. </w:t>
      </w:r>
    </w:p>
    <w:p w:rsidR="00657F8F" w:rsidRPr="005E3662" w:rsidRDefault="00657F8F" w:rsidP="00657F8F">
      <w:pPr>
        <w:spacing w:before="240" w:after="160" w:line="240" w:lineRule="exact"/>
        <w:jc w:val="both"/>
        <w:rPr>
          <w:rFonts w:ascii="Arial" w:eastAsia="Times New Roman" w:hAnsi="Arial" w:cs="Arial"/>
          <w:b/>
          <w:lang w:eastAsia="en-US"/>
        </w:rPr>
      </w:pPr>
      <w:r w:rsidRPr="005E3662">
        <w:rPr>
          <w:rFonts w:ascii="Arial" w:eastAsia="Times New Roman" w:hAnsi="Arial" w:cs="Arial"/>
        </w:rPr>
        <w:t>En todo caso, los recursos presupuestados y las metas de cobertura anualmente no podrán ser menores a los invertidos en la vigencia inmediatamente anterior. Las entidades del orden nacional y territorial incluirán en su proceso anual de planeación y programación presupuestal, los recursos destinados para la implementación de la presente Ley.</w:t>
      </w:r>
    </w:p>
    <w:p w:rsidR="00657F8F" w:rsidRDefault="00657F8F" w:rsidP="00657F8F">
      <w:pPr>
        <w:spacing w:before="240" w:line="240" w:lineRule="exact"/>
        <w:jc w:val="both"/>
        <w:rPr>
          <w:rFonts w:ascii="Arial" w:eastAsia="Times New Roman" w:hAnsi="Arial" w:cs="Arial"/>
        </w:rPr>
      </w:pPr>
      <w:r w:rsidRPr="005E3662">
        <w:rPr>
          <w:rFonts w:ascii="Arial" w:eastAsia="Times New Roman" w:hAnsi="Arial" w:cs="Arial"/>
          <w:b/>
        </w:rPr>
        <w:t>Artículo 13º. REGLAMENTACIÓN.</w:t>
      </w:r>
      <w:r w:rsidRPr="005E3662">
        <w:rPr>
          <w:rFonts w:ascii="Arial" w:eastAsia="Times New Roman" w:hAnsi="Arial" w:cs="Arial"/>
        </w:rPr>
        <w:t xml:space="preserve"> El Ministerio de Salud y Protección Social, el Ministerio de Educación, el Ministerio de la Igualdad y la Equidad, El Ministerio de Justicia, El Ministerio de Ciencias, Tecnologías e innovación, y demás entidades del orden nacional que estén involucradas en la implementación de acciones dispuestas en la presente Ley, contarán con un plazo máximo de seis meses para reglamentar las distintas disposiciones contenidas en la presente Ley.</w:t>
      </w:r>
    </w:p>
    <w:p w:rsidR="00065FC7" w:rsidRPr="005E3662" w:rsidRDefault="00065FC7" w:rsidP="00657F8F">
      <w:pPr>
        <w:spacing w:before="240" w:line="240" w:lineRule="exact"/>
        <w:jc w:val="both"/>
        <w:rPr>
          <w:rFonts w:ascii="Arial" w:eastAsia="Times New Roman" w:hAnsi="Arial" w:cs="Arial"/>
          <w:lang w:eastAsia="en-US"/>
        </w:rPr>
      </w:pPr>
      <w:r w:rsidRPr="007C667B">
        <w:rPr>
          <w:rFonts w:ascii="Arial" w:hAnsi="Arial" w:cs="Arial"/>
          <w:b/>
          <w:bCs/>
        </w:rPr>
        <w:t xml:space="preserve">Artículo </w:t>
      </w:r>
      <w:r>
        <w:rPr>
          <w:rFonts w:ascii="Arial" w:hAnsi="Arial" w:cs="Arial"/>
          <w:b/>
          <w:bCs/>
        </w:rPr>
        <w:t>14</w:t>
      </w:r>
      <w:r w:rsidRPr="007C667B">
        <w:rPr>
          <w:rFonts w:ascii="Arial" w:hAnsi="Arial" w:cs="Arial"/>
          <w:b/>
          <w:bCs/>
        </w:rPr>
        <w:t xml:space="preserve">. </w:t>
      </w:r>
      <w:r w:rsidR="00B878DC" w:rsidRPr="007C667B">
        <w:rPr>
          <w:rFonts w:ascii="Arial" w:hAnsi="Arial" w:cs="Arial"/>
          <w:b/>
          <w:bCs/>
        </w:rPr>
        <w:t>ATENCIÓN DIFERENCIAL A MUJERES</w:t>
      </w:r>
      <w:r w:rsidRPr="007C667B">
        <w:rPr>
          <w:rFonts w:ascii="Arial" w:hAnsi="Arial" w:cs="Arial"/>
          <w:b/>
          <w:bCs/>
        </w:rPr>
        <w:t>:</w:t>
      </w:r>
      <w:r w:rsidRPr="007C667B">
        <w:rPr>
          <w:rFonts w:ascii="Arial" w:hAnsi="Arial" w:cs="Arial"/>
        </w:rPr>
        <w:t xml:space="preserve"> Las gestión integral incorporará un enfoque de equidad de género y acciones afirmativas para garantizar la igualdad de oportunidades y el acceso sin discriminación de las mujeres a los servicios de prevención, </w:t>
      </w:r>
      <w:r w:rsidRPr="007C667B">
        <w:rPr>
          <w:rFonts w:ascii="Arial" w:hAnsi="Arial" w:cs="Arial"/>
        </w:rPr>
        <w:lastRenderedPageBreak/>
        <w:t>diagnóstico y atención integral del VIH/sida, la coinfección TB/VIH y las hepatitis B y C. Se establecerán rutas diferenciales de atención que consideren las necesidades y vulnerabilidades particulares de las mujeres con VIH/sida, la coinfección TB/VIH y las hepatitis B y C, especialmente en temas de salud sexual y reproductiva, ejercicio de derechos sexuales y acceso a servicios de apoyo psicosocial.</w:t>
      </w:r>
    </w:p>
    <w:p w:rsidR="00C84AF4" w:rsidRDefault="00657F8F" w:rsidP="00657F8F">
      <w:pPr>
        <w:pStyle w:val="Sinespaciado"/>
        <w:rPr>
          <w:rFonts w:eastAsia="Arial" w:cs="Arial"/>
          <w:b/>
        </w:rPr>
      </w:pPr>
      <w:r w:rsidRPr="005E3662">
        <w:rPr>
          <w:rFonts w:eastAsia="Times New Roman" w:cs="Arial"/>
          <w:b/>
        </w:rPr>
        <w:t>Artículo 1</w:t>
      </w:r>
      <w:r w:rsidR="00065FC7">
        <w:rPr>
          <w:rFonts w:eastAsia="Times New Roman" w:cs="Arial"/>
          <w:b/>
        </w:rPr>
        <w:t>5</w:t>
      </w:r>
      <w:r w:rsidRPr="005E3662">
        <w:rPr>
          <w:rFonts w:eastAsia="Times New Roman" w:cs="Arial"/>
          <w:b/>
        </w:rPr>
        <w:t>°. VIGENCIA.</w:t>
      </w:r>
      <w:r w:rsidRPr="005E3662">
        <w:rPr>
          <w:rFonts w:eastAsia="Times New Roman" w:cs="Arial"/>
        </w:rPr>
        <w:t xml:space="preserve"> La presente Ley rige a partir de su publicación y deroga las disposiciones que le sean contrarias.</w:t>
      </w:r>
    </w:p>
    <w:p w:rsidR="00D02C3F" w:rsidRDefault="00D02C3F" w:rsidP="000A3260">
      <w:pPr>
        <w:pStyle w:val="Sinespaciado"/>
        <w:rPr>
          <w:rFonts w:eastAsia="Arial" w:cs="Arial"/>
          <w:b/>
        </w:rPr>
      </w:pPr>
    </w:p>
    <w:p w:rsidR="00BF7A6B" w:rsidRDefault="00BF7A6B" w:rsidP="000A3260">
      <w:pPr>
        <w:pStyle w:val="Sinespaciado"/>
        <w:rPr>
          <w:rFonts w:eastAsia="Arial" w:cs="Arial"/>
          <w:b/>
        </w:rPr>
      </w:pPr>
    </w:p>
    <w:p w:rsidR="00BF7A6B" w:rsidRPr="000550DB" w:rsidRDefault="00BF7A6B" w:rsidP="000A3260">
      <w:pPr>
        <w:pStyle w:val="Sinespaciado"/>
        <w:rPr>
          <w:rFonts w:eastAsia="Arial" w:cs="Arial"/>
          <w:b/>
        </w:rPr>
      </w:pPr>
    </w:p>
    <w:p w:rsidR="002A0F2B" w:rsidRDefault="002A0F2B" w:rsidP="0082301C">
      <w:pPr>
        <w:pStyle w:val="Sinespaciado"/>
        <w:rPr>
          <w:rFonts w:eastAsia="Arial" w:cs="Arial"/>
          <w:b/>
        </w:rPr>
      </w:pPr>
    </w:p>
    <w:p w:rsidR="002A0F2B" w:rsidRDefault="002A0F2B" w:rsidP="0082301C">
      <w:pPr>
        <w:pStyle w:val="Sinespaciado"/>
        <w:rPr>
          <w:rFonts w:eastAsia="Arial" w:cs="Arial"/>
          <w:b/>
        </w:rPr>
      </w:pPr>
    </w:p>
    <w:p w:rsidR="00BD0FC6" w:rsidRPr="00B24AD3" w:rsidRDefault="00065FC7" w:rsidP="00BD0FC6">
      <w:pPr>
        <w:pStyle w:val="Sinespaciado"/>
        <w:jc w:val="center"/>
        <w:rPr>
          <w:rFonts w:eastAsia="Arial" w:cs="Arial"/>
          <w:b/>
        </w:rPr>
      </w:pPr>
      <w:r>
        <w:rPr>
          <w:rFonts w:eastAsia="Arial" w:cs="Arial"/>
          <w:b/>
        </w:rPr>
        <w:t>Germán Rogelio Rozo Anís</w:t>
      </w:r>
    </w:p>
    <w:p w:rsidR="00B24AD3" w:rsidRPr="000550DB" w:rsidRDefault="00B24AD3" w:rsidP="00BD0FC6">
      <w:pPr>
        <w:pStyle w:val="Sinespaciado"/>
        <w:jc w:val="center"/>
        <w:rPr>
          <w:rFonts w:eastAsia="Arial" w:cs="Arial"/>
          <w:b/>
        </w:rPr>
      </w:pPr>
      <w:r w:rsidRPr="000550DB">
        <w:rPr>
          <w:rFonts w:eastAsia="Arial" w:cs="Arial"/>
        </w:rPr>
        <w:t>Representante a la Cámara</w:t>
      </w:r>
    </w:p>
    <w:sectPr w:rsidR="00B24AD3" w:rsidRPr="000550DB" w:rsidSect="000374E1">
      <w:headerReference w:type="default" r:id="rId9"/>
      <w:footerReference w:type="default" r:id="rId10"/>
      <w:type w:val="continuous"/>
      <w:pgSz w:w="12240" w:h="15840" w:code="1"/>
      <w:pgMar w:top="1758" w:right="1247"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69D" w:rsidRDefault="006A569D">
      <w:pPr>
        <w:spacing w:after="0" w:line="240" w:lineRule="auto"/>
      </w:pPr>
      <w:r>
        <w:separator/>
      </w:r>
    </w:p>
  </w:endnote>
  <w:endnote w:type="continuationSeparator" w:id="0">
    <w:p w:rsidR="006A569D" w:rsidRDefault="006A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A865D8">
      <w:rPr>
        <w:b/>
      </w:rPr>
      <w:t>1</w:t>
    </w:r>
    <w:r w:rsidR="0057546B">
      <w:rPr>
        <w:b/>
      </w:rPr>
      <w:t>63</w:t>
    </w:r>
    <w:r w:rsidR="00A32385">
      <w:rPr>
        <w:b/>
      </w:rPr>
      <w:t xml:space="preserve"> de</w:t>
    </w:r>
    <w:r w:rsidRPr="00825466">
      <w:rPr>
        <w:b/>
      </w:rPr>
      <w:t xml:space="preserve"> 2023</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69D" w:rsidRDefault="006A569D">
      <w:pPr>
        <w:spacing w:after="0" w:line="240" w:lineRule="auto"/>
      </w:pPr>
      <w:r>
        <w:separator/>
      </w:r>
    </w:p>
  </w:footnote>
  <w:footnote w:type="continuationSeparator" w:id="0">
    <w:p w:rsidR="006A569D" w:rsidRDefault="006A5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FE6F8E"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094"/>
    <w:multiLevelType w:val="hybridMultilevel"/>
    <w:tmpl w:val="4BA2E7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854BCF"/>
    <w:multiLevelType w:val="hybridMultilevel"/>
    <w:tmpl w:val="DF068BBA"/>
    <w:lvl w:ilvl="0" w:tplc="E064050C">
      <w:start w:val="1"/>
      <w:numFmt w:val="decimal"/>
      <w:lvlText w:val="%1."/>
      <w:lvlJc w:val="left"/>
      <w:pPr>
        <w:ind w:left="720" w:hanging="360"/>
      </w:pPr>
      <w:rPr>
        <w:rFonts w:ascii="Arial" w:eastAsia="Times New Roman" w:hAnsi="Arial" w:cs="Arial"/>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1E6BB5"/>
    <w:multiLevelType w:val="hybridMultilevel"/>
    <w:tmpl w:val="5726A0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3B5448"/>
    <w:multiLevelType w:val="hybridMultilevel"/>
    <w:tmpl w:val="27F2EEE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FD46C6"/>
    <w:multiLevelType w:val="hybridMultilevel"/>
    <w:tmpl w:val="319445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19666A"/>
    <w:multiLevelType w:val="hybridMultilevel"/>
    <w:tmpl w:val="49CEF2AE"/>
    <w:lvl w:ilvl="0" w:tplc="240A0017">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1062A1"/>
    <w:multiLevelType w:val="hybridMultilevel"/>
    <w:tmpl w:val="53D44434"/>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BB3038"/>
    <w:multiLevelType w:val="hybridMultilevel"/>
    <w:tmpl w:val="E4D094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42E69E7"/>
    <w:multiLevelType w:val="hybridMultilevel"/>
    <w:tmpl w:val="43C0A1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F082FAD"/>
    <w:multiLevelType w:val="hybridMultilevel"/>
    <w:tmpl w:val="7A5CB0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6"/>
  </w:num>
  <w:num w:numId="7">
    <w:abstractNumId w:val="7"/>
  </w:num>
  <w:num w:numId="8">
    <w:abstractNumId w:val="1"/>
  </w:num>
  <w:num w:numId="9">
    <w:abstractNumId w:val="8"/>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16842"/>
    <w:rsid w:val="000218A0"/>
    <w:rsid w:val="00035A12"/>
    <w:rsid w:val="000374E1"/>
    <w:rsid w:val="00040A66"/>
    <w:rsid w:val="000550DB"/>
    <w:rsid w:val="00060CE9"/>
    <w:rsid w:val="00065FC7"/>
    <w:rsid w:val="0007681D"/>
    <w:rsid w:val="000A3260"/>
    <w:rsid w:val="000A75A2"/>
    <w:rsid w:val="000C5344"/>
    <w:rsid w:val="000D4049"/>
    <w:rsid w:val="000F3249"/>
    <w:rsid w:val="000F3F41"/>
    <w:rsid w:val="00101F22"/>
    <w:rsid w:val="00102AC9"/>
    <w:rsid w:val="00106067"/>
    <w:rsid w:val="001303C3"/>
    <w:rsid w:val="00130E32"/>
    <w:rsid w:val="001326DD"/>
    <w:rsid w:val="00134E23"/>
    <w:rsid w:val="00141A7E"/>
    <w:rsid w:val="00145732"/>
    <w:rsid w:val="001826C3"/>
    <w:rsid w:val="00193E1C"/>
    <w:rsid w:val="001A5E93"/>
    <w:rsid w:val="001B1C28"/>
    <w:rsid w:val="001C7B84"/>
    <w:rsid w:val="001D13C3"/>
    <w:rsid w:val="00217F93"/>
    <w:rsid w:val="00245986"/>
    <w:rsid w:val="00262C6D"/>
    <w:rsid w:val="00265F2D"/>
    <w:rsid w:val="002726EA"/>
    <w:rsid w:val="002753E5"/>
    <w:rsid w:val="0029185C"/>
    <w:rsid w:val="002A0F2B"/>
    <w:rsid w:val="002A1BAF"/>
    <w:rsid w:val="002B7AF5"/>
    <w:rsid w:val="002C3043"/>
    <w:rsid w:val="002C3CA9"/>
    <w:rsid w:val="002C7D78"/>
    <w:rsid w:val="002D1CA6"/>
    <w:rsid w:val="002D4768"/>
    <w:rsid w:val="002F2A98"/>
    <w:rsid w:val="002F48E2"/>
    <w:rsid w:val="00330383"/>
    <w:rsid w:val="00330C1C"/>
    <w:rsid w:val="00332B24"/>
    <w:rsid w:val="00335A28"/>
    <w:rsid w:val="00344B4D"/>
    <w:rsid w:val="00364C69"/>
    <w:rsid w:val="00375224"/>
    <w:rsid w:val="00381C0B"/>
    <w:rsid w:val="00384A21"/>
    <w:rsid w:val="003B3F8A"/>
    <w:rsid w:val="003C4594"/>
    <w:rsid w:val="003C5D20"/>
    <w:rsid w:val="003D08DE"/>
    <w:rsid w:val="003F4121"/>
    <w:rsid w:val="003F4341"/>
    <w:rsid w:val="00406442"/>
    <w:rsid w:val="004236FC"/>
    <w:rsid w:val="00464DC8"/>
    <w:rsid w:val="00481A0E"/>
    <w:rsid w:val="00484475"/>
    <w:rsid w:val="0049324B"/>
    <w:rsid w:val="004A73F0"/>
    <w:rsid w:val="004B0124"/>
    <w:rsid w:val="004C2E07"/>
    <w:rsid w:val="004C5B2F"/>
    <w:rsid w:val="004D631D"/>
    <w:rsid w:val="005004BD"/>
    <w:rsid w:val="0051222F"/>
    <w:rsid w:val="00523CF6"/>
    <w:rsid w:val="00533F5F"/>
    <w:rsid w:val="00543238"/>
    <w:rsid w:val="00545AF9"/>
    <w:rsid w:val="00546D23"/>
    <w:rsid w:val="00550248"/>
    <w:rsid w:val="0057061D"/>
    <w:rsid w:val="0057546B"/>
    <w:rsid w:val="005970FF"/>
    <w:rsid w:val="005A3B3B"/>
    <w:rsid w:val="005B499B"/>
    <w:rsid w:val="005D5C32"/>
    <w:rsid w:val="005E1499"/>
    <w:rsid w:val="005E5CDA"/>
    <w:rsid w:val="005E79A3"/>
    <w:rsid w:val="005E79F9"/>
    <w:rsid w:val="006020FC"/>
    <w:rsid w:val="0060655B"/>
    <w:rsid w:val="00657F8F"/>
    <w:rsid w:val="0066551C"/>
    <w:rsid w:val="006673A9"/>
    <w:rsid w:val="0067277A"/>
    <w:rsid w:val="00672A44"/>
    <w:rsid w:val="006764F6"/>
    <w:rsid w:val="00676A02"/>
    <w:rsid w:val="00684688"/>
    <w:rsid w:val="006A1E00"/>
    <w:rsid w:val="006A569D"/>
    <w:rsid w:val="006A6E00"/>
    <w:rsid w:val="006A6E52"/>
    <w:rsid w:val="006B1E97"/>
    <w:rsid w:val="006D531F"/>
    <w:rsid w:val="006E0E4F"/>
    <w:rsid w:val="006E4E2D"/>
    <w:rsid w:val="006E594C"/>
    <w:rsid w:val="00703BB5"/>
    <w:rsid w:val="00713132"/>
    <w:rsid w:val="00751A35"/>
    <w:rsid w:val="007537D0"/>
    <w:rsid w:val="00767847"/>
    <w:rsid w:val="00776EA0"/>
    <w:rsid w:val="00780935"/>
    <w:rsid w:val="0079288E"/>
    <w:rsid w:val="007953C1"/>
    <w:rsid w:val="007965C5"/>
    <w:rsid w:val="007D2959"/>
    <w:rsid w:val="007D3C92"/>
    <w:rsid w:val="007D5A47"/>
    <w:rsid w:val="007E1931"/>
    <w:rsid w:val="00801BBB"/>
    <w:rsid w:val="0082301C"/>
    <w:rsid w:val="00823861"/>
    <w:rsid w:val="00825466"/>
    <w:rsid w:val="0086388D"/>
    <w:rsid w:val="008677F4"/>
    <w:rsid w:val="008C5481"/>
    <w:rsid w:val="008C6F85"/>
    <w:rsid w:val="008E2412"/>
    <w:rsid w:val="008E689B"/>
    <w:rsid w:val="008F2C6C"/>
    <w:rsid w:val="009007DA"/>
    <w:rsid w:val="00900D93"/>
    <w:rsid w:val="00915724"/>
    <w:rsid w:val="00925A5F"/>
    <w:rsid w:val="0093390D"/>
    <w:rsid w:val="00933F2D"/>
    <w:rsid w:val="00937284"/>
    <w:rsid w:val="00946C38"/>
    <w:rsid w:val="00964C16"/>
    <w:rsid w:val="00975497"/>
    <w:rsid w:val="00980D46"/>
    <w:rsid w:val="00981C2C"/>
    <w:rsid w:val="00983CBA"/>
    <w:rsid w:val="00984A08"/>
    <w:rsid w:val="00990077"/>
    <w:rsid w:val="00993842"/>
    <w:rsid w:val="009A5477"/>
    <w:rsid w:val="009C4F2A"/>
    <w:rsid w:val="009C715C"/>
    <w:rsid w:val="009D041E"/>
    <w:rsid w:val="009E1B8B"/>
    <w:rsid w:val="009E3F42"/>
    <w:rsid w:val="00A10DC4"/>
    <w:rsid w:val="00A260C7"/>
    <w:rsid w:val="00A27D65"/>
    <w:rsid w:val="00A32385"/>
    <w:rsid w:val="00A40B35"/>
    <w:rsid w:val="00A865D8"/>
    <w:rsid w:val="00A9064B"/>
    <w:rsid w:val="00A91E5E"/>
    <w:rsid w:val="00A92F29"/>
    <w:rsid w:val="00A97875"/>
    <w:rsid w:val="00AA513D"/>
    <w:rsid w:val="00AA5167"/>
    <w:rsid w:val="00AC09C4"/>
    <w:rsid w:val="00AE4C4F"/>
    <w:rsid w:val="00AF4493"/>
    <w:rsid w:val="00B01EBD"/>
    <w:rsid w:val="00B04CB2"/>
    <w:rsid w:val="00B24AD3"/>
    <w:rsid w:val="00B261C9"/>
    <w:rsid w:val="00B31264"/>
    <w:rsid w:val="00B4204B"/>
    <w:rsid w:val="00B47081"/>
    <w:rsid w:val="00B57363"/>
    <w:rsid w:val="00B820C9"/>
    <w:rsid w:val="00B878DC"/>
    <w:rsid w:val="00B975D8"/>
    <w:rsid w:val="00BA2504"/>
    <w:rsid w:val="00BA6354"/>
    <w:rsid w:val="00BD0FC6"/>
    <w:rsid w:val="00BF3B24"/>
    <w:rsid w:val="00BF5872"/>
    <w:rsid w:val="00BF5DE4"/>
    <w:rsid w:val="00BF7A6B"/>
    <w:rsid w:val="00BF7E67"/>
    <w:rsid w:val="00C0783C"/>
    <w:rsid w:val="00C10A0F"/>
    <w:rsid w:val="00C24F1B"/>
    <w:rsid w:val="00C25E24"/>
    <w:rsid w:val="00C70757"/>
    <w:rsid w:val="00C84AF4"/>
    <w:rsid w:val="00CA526F"/>
    <w:rsid w:val="00CD0D2A"/>
    <w:rsid w:val="00CD3D5D"/>
    <w:rsid w:val="00CE2981"/>
    <w:rsid w:val="00CF374F"/>
    <w:rsid w:val="00D02C3F"/>
    <w:rsid w:val="00D16302"/>
    <w:rsid w:val="00D26BD6"/>
    <w:rsid w:val="00D273E1"/>
    <w:rsid w:val="00D410FE"/>
    <w:rsid w:val="00D6196E"/>
    <w:rsid w:val="00D62287"/>
    <w:rsid w:val="00D65C9D"/>
    <w:rsid w:val="00D819C5"/>
    <w:rsid w:val="00DC1FF5"/>
    <w:rsid w:val="00DF6918"/>
    <w:rsid w:val="00E02D4A"/>
    <w:rsid w:val="00E2082D"/>
    <w:rsid w:val="00E25D64"/>
    <w:rsid w:val="00E27292"/>
    <w:rsid w:val="00E418AF"/>
    <w:rsid w:val="00E74754"/>
    <w:rsid w:val="00E94949"/>
    <w:rsid w:val="00EA2C6C"/>
    <w:rsid w:val="00EB0BFA"/>
    <w:rsid w:val="00EB39FC"/>
    <w:rsid w:val="00EB6282"/>
    <w:rsid w:val="00EE46F2"/>
    <w:rsid w:val="00EE498A"/>
    <w:rsid w:val="00EF5B1B"/>
    <w:rsid w:val="00F039CF"/>
    <w:rsid w:val="00F04E2C"/>
    <w:rsid w:val="00F25E2F"/>
    <w:rsid w:val="00F4043F"/>
    <w:rsid w:val="00F42CA9"/>
    <w:rsid w:val="00F442CA"/>
    <w:rsid w:val="00F50D3E"/>
    <w:rsid w:val="00F66F0B"/>
    <w:rsid w:val="00F67633"/>
    <w:rsid w:val="00F718B4"/>
    <w:rsid w:val="00FB2026"/>
    <w:rsid w:val="00FB3918"/>
    <w:rsid w:val="00FC1DEF"/>
    <w:rsid w:val="00FD1FBB"/>
    <w:rsid w:val="00FE6F8E"/>
    <w:rsid w:val="00FF1A92"/>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D085"/>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34"/>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334068-FFCC-4D2B-8C4E-250BABF9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3474</Words>
  <Characters>19107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16</cp:revision>
  <cp:lastPrinted>2024-04-23T20:31:00Z</cp:lastPrinted>
  <dcterms:created xsi:type="dcterms:W3CDTF">2024-04-23T19:18:00Z</dcterms:created>
  <dcterms:modified xsi:type="dcterms:W3CDTF">2024-04-23T21:35:00Z</dcterms:modified>
</cp:coreProperties>
</file>